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EB1149" w14:textId="13CD8DC5" w:rsidR="005B3672" w:rsidRDefault="00E46EEE">
      <w:r w:rsidRPr="00F014C1">
        <w:rPr>
          <w:rFonts w:ascii="Arial MT"/>
          <w:noProof/>
          <w:sz w:val="32"/>
        </w:rPr>
        <w:drawing>
          <wp:anchor distT="0" distB="0" distL="114300" distR="114300" simplePos="0" relativeHeight="251661312" behindDoc="0" locked="0" layoutInCell="1" allowOverlap="1" wp14:anchorId="2EA9B0EB" wp14:editId="6751E659">
            <wp:simplePos x="0" y="0"/>
            <wp:positionH relativeFrom="column">
              <wp:posOffset>2093595</wp:posOffset>
            </wp:positionH>
            <wp:positionV relativeFrom="paragraph">
              <wp:posOffset>433595</wp:posOffset>
            </wp:positionV>
            <wp:extent cx="2043430" cy="317500"/>
            <wp:effectExtent l="0" t="0" r="0" b="6350"/>
            <wp:wrapNone/>
            <wp:docPr id="1630134081" name="Immagine 16" descr="MASAF LOGO_ORIZ_POSITIVO_CMYK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magine 16" descr="MASAF LOGO_ORIZ_POSITIVO_CMYK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3430" cy="31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0" distR="0" simplePos="0" relativeHeight="251659264" behindDoc="0" locked="0" layoutInCell="1" allowOverlap="1" wp14:anchorId="0ACC3FED" wp14:editId="77DE8C6D">
            <wp:simplePos x="0" y="0"/>
            <wp:positionH relativeFrom="page">
              <wp:posOffset>5772150</wp:posOffset>
            </wp:positionH>
            <wp:positionV relativeFrom="paragraph">
              <wp:posOffset>238788</wp:posOffset>
            </wp:positionV>
            <wp:extent cx="563880" cy="731520"/>
            <wp:effectExtent l="0" t="0" r="7620" b="0"/>
            <wp:wrapTopAndBottom/>
            <wp:docPr id="2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 rotWithShape="1">
                    <a:blip r:embed="rId9" cstate="print"/>
                    <a:srcRect l="79993"/>
                    <a:stretch/>
                  </pic:blipFill>
                  <pic:spPr bwMode="auto">
                    <a:xfrm>
                      <a:off x="0" y="0"/>
                      <a:ext cx="563880" cy="7315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dt>
      <w:sdtPr>
        <w:id w:val="-1527629697"/>
        <w:docPartObj>
          <w:docPartGallery w:val="Cover Pages"/>
          <w:docPartUnique/>
        </w:docPartObj>
      </w:sdtPr>
      <w:sdtEndPr>
        <w:rPr>
          <w:bCs/>
          <w:iCs/>
          <w:noProof/>
          <w:sz w:val="20"/>
          <w:szCs w:val="16"/>
        </w:rPr>
      </w:sdtEndPr>
      <w:sdtContent>
        <w:p w14:paraId="31DC21A3" w14:textId="01CC405B" w:rsidR="006E5B5A" w:rsidRDefault="00E46EEE">
          <w:r>
            <w:rPr>
              <w:noProof/>
              <w:sz w:val="11"/>
            </w:rPr>
            <w:drawing>
              <wp:anchor distT="0" distB="0" distL="114300" distR="114300" simplePos="0" relativeHeight="251662336" behindDoc="0" locked="0" layoutInCell="1" allowOverlap="1" wp14:anchorId="542E94FA" wp14:editId="0942EB3E">
                <wp:simplePos x="0" y="0"/>
                <wp:positionH relativeFrom="margin">
                  <wp:posOffset>4249420</wp:posOffset>
                </wp:positionH>
                <wp:positionV relativeFrom="margin">
                  <wp:posOffset>199997</wp:posOffset>
                </wp:positionV>
                <wp:extent cx="699135" cy="878840"/>
                <wp:effectExtent l="0" t="0" r="5715" b="0"/>
                <wp:wrapSquare wrapText="bothSides"/>
                <wp:docPr id="1691003823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91003823" name="Immagine 1691003823"/>
                        <pic:cNvPicPr/>
                      </pic:nvPicPr>
                      <pic:blipFill>
                        <a:blip r:embed="rId10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99135" cy="8788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7227B6EF" w14:textId="085FDDC7" w:rsidR="00DF43A0" w:rsidRDefault="00B24371" w:rsidP="001E429D">
          <w:pPr>
            <w:spacing w:after="160" w:line="259" w:lineRule="auto"/>
            <w:rPr>
              <w:noProof/>
            </w:rPr>
          </w:pPr>
          <w:r>
            <w:rPr>
              <w:noProof/>
              <w:position w:val="11"/>
              <w:sz w:val="20"/>
            </w:rPr>
            <w:drawing>
              <wp:anchor distT="0" distB="0" distL="114300" distR="114300" simplePos="0" relativeHeight="251660288" behindDoc="0" locked="0" layoutInCell="1" allowOverlap="1" wp14:anchorId="6CD0671F" wp14:editId="580FDC7F">
                <wp:simplePos x="0" y="0"/>
                <wp:positionH relativeFrom="margin">
                  <wp:posOffset>63611</wp:posOffset>
                </wp:positionH>
                <wp:positionV relativeFrom="margin">
                  <wp:posOffset>356042</wp:posOffset>
                </wp:positionV>
                <wp:extent cx="2010410" cy="421005"/>
                <wp:effectExtent l="0" t="0" r="8890" b="0"/>
                <wp:wrapSquare wrapText="bothSides"/>
                <wp:docPr id="17" name="Immagine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T Cofinanziato dall'Unione europea_POS.jpg"/>
                        <pic:cNvPicPr/>
                      </pic:nvPicPr>
                      <pic:blipFill>
                        <a:blip r:embed="rId1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10410" cy="4210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09A2F3EA" w14:textId="7FB6E797" w:rsidR="00471815" w:rsidRDefault="00471815" w:rsidP="00260346">
          <w:pPr>
            <w:pStyle w:val="Titolo"/>
            <w:rPr>
              <w:b/>
              <w:bCs/>
              <w:noProof/>
              <w:sz w:val="52"/>
              <w:szCs w:val="52"/>
            </w:rPr>
          </w:pPr>
        </w:p>
        <w:p w14:paraId="2C28951B" w14:textId="77777777" w:rsidR="00053FFA" w:rsidRDefault="00053FFA" w:rsidP="00CD2D55">
          <w:pPr>
            <w:pStyle w:val="Titolo"/>
            <w:jc w:val="center"/>
            <w:rPr>
              <w:b/>
              <w:bCs/>
              <w:noProof/>
              <w:sz w:val="52"/>
              <w:szCs w:val="52"/>
            </w:rPr>
          </w:pPr>
        </w:p>
        <w:p w14:paraId="0895BF0D" w14:textId="77777777" w:rsidR="0052000F" w:rsidRPr="0052000F" w:rsidRDefault="0052000F" w:rsidP="0052000F">
          <w:pPr>
            <w:pStyle w:val="Titolo"/>
            <w:jc w:val="center"/>
            <w:rPr>
              <w:b/>
              <w:bCs/>
              <w:noProof/>
              <w:sz w:val="48"/>
              <w:szCs w:val="48"/>
            </w:rPr>
          </w:pPr>
          <w:r w:rsidRPr="0052000F">
            <w:rPr>
              <w:b/>
              <w:bCs/>
              <w:noProof/>
              <w:sz w:val="48"/>
              <w:szCs w:val="48"/>
            </w:rPr>
            <w:t>PSR ABRUZZO 2014-2022</w:t>
          </w:r>
        </w:p>
        <w:p w14:paraId="5EBD19CA" w14:textId="77777777" w:rsidR="0052000F" w:rsidRPr="0052000F" w:rsidRDefault="0052000F" w:rsidP="0052000F">
          <w:pPr>
            <w:jc w:val="center"/>
            <w:rPr>
              <w:rFonts w:asciiTheme="majorHAnsi" w:eastAsiaTheme="majorEastAsia" w:hAnsiTheme="majorHAnsi" w:cstheme="majorBidi"/>
              <w:b/>
              <w:bCs/>
              <w:noProof/>
              <w:spacing w:val="-10"/>
              <w:kern w:val="28"/>
              <w:sz w:val="32"/>
              <w:szCs w:val="32"/>
            </w:rPr>
          </w:pPr>
          <w:r w:rsidRPr="0052000F">
            <w:rPr>
              <w:rFonts w:asciiTheme="majorHAnsi" w:eastAsiaTheme="majorEastAsia" w:hAnsiTheme="majorHAnsi" w:cstheme="majorBidi"/>
              <w:b/>
              <w:bCs/>
              <w:noProof/>
              <w:spacing w:val="-10"/>
              <w:kern w:val="28"/>
              <w:sz w:val="32"/>
              <w:szCs w:val="32"/>
            </w:rPr>
            <w:t>Dipartimento Agricoltura</w:t>
          </w:r>
        </w:p>
        <w:p w14:paraId="0C6FC009" w14:textId="179345C2" w:rsidR="00265FD9" w:rsidRDefault="00265FD9" w:rsidP="00082950">
          <w:pPr>
            <w:pStyle w:val="Titolo"/>
            <w:jc w:val="center"/>
            <w:rPr>
              <w:b/>
              <w:bCs/>
              <w:noProof/>
              <w:sz w:val="52"/>
              <w:szCs w:val="52"/>
            </w:rPr>
          </w:pPr>
        </w:p>
        <w:p w14:paraId="0C8B0F55" w14:textId="77777777" w:rsidR="00260346" w:rsidRPr="00260346" w:rsidRDefault="00260346" w:rsidP="00260346"/>
        <w:p w14:paraId="07E7E21F" w14:textId="77777777" w:rsidR="0052000F" w:rsidRPr="0052000F" w:rsidRDefault="0052000F" w:rsidP="0052000F"/>
        <w:p w14:paraId="3A816A8B" w14:textId="38BC791F" w:rsidR="00D76133" w:rsidRDefault="0052000F" w:rsidP="00082950">
          <w:pPr>
            <w:pStyle w:val="Titolo"/>
            <w:jc w:val="center"/>
            <w:rPr>
              <w:b/>
              <w:bCs/>
              <w:noProof/>
              <w:sz w:val="52"/>
              <w:szCs w:val="52"/>
            </w:rPr>
          </w:pPr>
          <w:r w:rsidRPr="0053255B">
            <w:rPr>
              <w:b/>
              <w:bCs/>
              <w:noProof/>
              <w:sz w:val="52"/>
              <w:szCs w:val="52"/>
            </w:rPr>
            <w:t xml:space="preserve">Attività </w:t>
          </w:r>
          <w:r>
            <w:rPr>
              <w:b/>
              <w:bCs/>
              <w:noProof/>
              <w:sz w:val="52"/>
              <w:szCs w:val="52"/>
            </w:rPr>
            <w:t>d</w:t>
          </w:r>
          <w:r w:rsidRPr="0053255B">
            <w:rPr>
              <w:b/>
              <w:bCs/>
              <w:noProof/>
              <w:sz w:val="52"/>
              <w:szCs w:val="52"/>
            </w:rPr>
            <w:t xml:space="preserve">i </w:t>
          </w:r>
          <w:r>
            <w:rPr>
              <w:b/>
              <w:bCs/>
              <w:noProof/>
              <w:sz w:val="52"/>
              <w:szCs w:val="52"/>
            </w:rPr>
            <w:t>c</w:t>
          </w:r>
          <w:r w:rsidRPr="0053255B">
            <w:rPr>
              <w:b/>
              <w:bCs/>
              <w:noProof/>
              <w:sz w:val="52"/>
              <w:szCs w:val="52"/>
            </w:rPr>
            <w:t xml:space="preserve">omunicazione </w:t>
          </w:r>
          <w:r>
            <w:rPr>
              <w:b/>
              <w:bCs/>
              <w:noProof/>
              <w:sz w:val="52"/>
              <w:szCs w:val="52"/>
            </w:rPr>
            <w:t xml:space="preserve">e </w:t>
          </w:r>
        </w:p>
        <w:p w14:paraId="1F34DE8B" w14:textId="7FCFAF8C" w:rsidR="0052000F" w:rsidRDefault="0052000F" w:rsidP="00082950">
          <w:pPr>
            <w:pStyle w:val="Titolo"/>
            <w:jc w:val="center"/>
            <w:rPr>
              <w:b/>
              <w:bCs/>
              <w:noProof/>
              <w:sz w:val="52"/>
              <w:szCs w:val="52"/>
            </w:rPr>
          </w:pPr>
          <w:r>
            <w:rPr>
              <w:b/>
              <w:bCs/>
              <w:noProof/>
              <w:sz w:val="52"/>
              <w:szCs w:val="52"/>
            </w:rPr>
            <w:t xml:space="preserve">informazione sui risultati </w:t>
          </w:r>
        </w:p>
        <w:p w14:paraId="41DAB77E" w14:textId="07D205CB" w:rsidR="003C27FA" w:rsidRDefault="0052000F" w:rsidP="00082950">
          <w:pPr>
            <w:pStyle w:val="Titolo"/>
            <w:jc w:val="center"/>
            <w:rPr>
              <w:b/>
              <w:bCs/>
              <w:noProof/>
              <w:sz w:val="52"/>
              <w:szCs w:val="52"/>
            </w:rPr>
          </w:pPr>
          <w:r>
            <w:rPr>
              <w:b/>
              <w:bCs/>
              <w:noProof/>
              <w:sz w:val="52"/>
              <w:szCs w:val="52"/>
            </w:rPr>
            <w:t>e il valore aggiunto del sostegno del PSR</w:t>
          </w:r>
        </w:p>
        <w:p w14:paraId="1C1C616B" w14:textId="77777777" w:rsidR="0052000F" w:rsidRPr="0052000F" w:rsidRDefault="0052000F" w:rsidP="0052000F"/>
        <w:p w14:paraId="5C1C5E0E" w14:textId="77777777" w:rsidR="00B31047" w:rsidRPr="00B31047" w:rsidRDefault="00B31047" w:rsidP="00B31047">
          <w:pPr>
            <w:spacing w:line="259" w:lineRule="auto"/>
            <w:jc w:val="center"/>
            <w:rPr>
              <w:i/>
              <w:iCs/>
              <w:noProof/>
              <w:sz w:val="22"/>
              <w:szCs w:val="22"/>
            </w:rPr>
          </w:pPr>
          <w:r w:rsidRPr="00B31047">
            <w:rPr>
              <w:i/>
              <w:iCs/>
              <w:noProof/>
              <w:sz w:val="22"/>
              <w:szCs w:val="22"/>
            </w:rPr>
            <w:t>Artt. 51 e 66 del Reg. (UE) n.1305/2013</w:t>
          </w:r>
        </w:p>
        <w:p w14:paraId="47512235" w14:textId="77777777" w:rsidR="00B31047" w:rsidRPr="00B31047" w:rsidRDefault="00B31047" w:rsidP="00B31047">
          <w:pPr>
            <w:spacing w:line="259" w:lineRule="auto"/>
            <w:jc w:val="center"/>
            <w:rPr>
              <w:i/>
              <w:iCs/>
              <w:noProof/>
              <w:sz w:val="22"/>
              <w:szCs w:val="22"/>
            </w:rPr>
          </w:pPr>
          <w:r w:rsidRPr="00B31047">
            <w:rPr>
              <w:i/>
              <w:iCs/>
              <w:noProof/>
              <w:sz w:val="22"/>
              <w:szCs w:val="22"/>
            </w:rPr>
            <w:t>Art. 13 del Reg. (UE) n. 808/2013</w:t>
          </w:r>
        </w:p>
        <w:p w14:paraId="04C5A678" w14:textId="2D8FEAA3" w:rsidR="00D76133" w:rsidRDefault="00D76133" w:rsidP="003C27FA">
          <w:pPr>
            <w:jc w:val="center"/>
          </w:pPr>
        </w:p>
        <w:p w14:paraId="05294D07" w14:textId="77777777" w:rsidR="00D76133" w:rsidRDefault="00D76133" w:rsidP="003C27FA">
          <w:pPr>
            <w:jc w:val="center"/>
          </w:pPr>
        </w:p>
        <w:p w14:paraId="397B67AE" w14:textId="77777777" w:rsidR="00D76133" w:rsidRDefault="00D76133" w:rsidP="00D76133">
          <w:pPr>
            <w:jc w:val="center"/>
            <w:rPr>
              <w:rFonts w:asciiTheme="majorHAnsi" w:eastAsiaTheme="majorEastAsia" w:hAnsiTheme="majorHAnsi" w:cstheme="majorBidi"/>
              <w:b/>
              <w:bCs/>
              <w:noProof/>
              <w:spacing w:val="-10"/>
              <w:kern w:val="28"/>
              <w:sz w:val="22"/>
              <w:szCs w:val="22"/>
            </w:rPr>
          </w:pPr>
        </w:p>
        <w:p w14:paraId="6E44244A" w14:textId="77777777" w:rsidR="00384681" w:rsidRDefault="00384681" w:rsidP="00384681">
          <w:pPr>
            <w:spacing w:after="160" w:line="259" w:lineRule="auto"/>
            <w:rPr>
              <w:noProof/>
            </w:rPr>
          </w:pPr>
        </w:p>
        <w:p w14:paraId="47310F23" w14:textId="1B98A922" w:rsidR="00384681" w:rsidRPr="0031678C" w:rsidRDefault="005113C9" w:rsidP="00384681">
          <w:pPr>
            <w:jc w:val="center"/>
            <w:rPr>
              <w:bCs/>
              <w:iCs/>
              <w:noProof/>
              <w:sz w:val="20"/>
              <w:szCs w:val="16"/>
            </w:rPr>
          </w:pPr>
          <w:r>
            <w:rPr>
              <w:bCs/>
              <w:iCs/>
              <w:noProof/>
              <w:sz w:val="20"/>
              <w:szCs w:val="16"/>
            </w:rPr>
            <w:t>Aggiornato</w:t>
          </w:r>
          <w:r w:rsidR="00384681" w:rsidRPr="0031678C">
            <w:rPr>
              <w:bCs/>
              <w:iCs/>
              <w:noProof/>
              <w:sz w:val="20"/>
              <w:szCs w:val="16"/>
            </w:rPr>
            <w:t xml:space="preserve"> al</w:t>
          </w:r>
          <w:r w:rsidR="00260346">
            <w:rPr>
              <w:bCs/>
              <w:iCs/>
              <w:noProof/>
              <w:sz w:val="20"/>
              <w:szCs w:val="16"/>
            </w:rPr>
            <w:t xml:space="preserve"> mese di novembre 2024</w:t>
          </w:r>
        </w:p>
        <w:p w14:paraId="1065CD9C" w14:textId="7E0373E2" w:rsidR="00DF43A0" w:rsidRDefault="00DF43A0" w:rsidP="001E429D">
          <w:pPr>
            <w:spacing w:after="160" w:line="259" w:lineRule="auto"/>
            <w:rPr>
              <w:noProof/>
            </w:rPr>
          </w:pPr>
        </w:p>
        <w:p w14:paraId="623C4921" w14:textId="64643FC4" w:rsidR="00DF43A0" w:rsidRDefault="00DF43A0" w:rsidP="001E429D">
          <w:pPr>
            <w:spacing w:after="160" w:line="259" w:lineRule="auto"/>
            <w:rPr>
              <w:noProof/>
            </w:rPr>
          </w:pPr>
        </w:p>
        <w:p w14:paraId="74EF299A" w14:textId="161BEC43" w:rsidR="003D3989" w:rsidRDefault="003D3989" w:rsidP="001E429D">
          <w:pPr>
            <w:spacing w:after="160" w:line="259" w:lineRule="auto"/>
            <w:rPr>
              <w:noProof/>
            </w:rPr>
          </w:pPr>
        </w:p>
        <w:p w14:paraId="48438ECC" w14:textId="62C9F462" w:rsidR="003D3989" w:rsidRDefault="003D3989" w:rsidP="001E429D">
          <w:pPr>
            <w:spacing w:after="160" w:line="259" w:lineRule="auto"/>
            <w:rPr>
              <w:noProof/>
            </w:rPr>
          </w:pPr>
        </w:p>
        <w:p w14:paraId="78B1505B" w14:textId="45649D75" w:rsidR="003D3989" w:rsidRDefault="003D3989" w:rsidP="001E429D">
          <w:pPr>
            <w:spacing w:after="160" w:line="259" w:lineRule="auto"/>
            <w:rPr>
              <w:noProof/>
            </w:rPr>
          </w:pPr>
        </w:p>
        <w:p w14:paraId="3FF968A5" w14:textId="5E30654B" w:rsidR="003D3989" w:rsidRDefault="003D3989" w:rsidP="001E429D">
          <w:pPr>
            <w:spacing w:after="160" w:line="259" w:lineRule="auto"/>
            <w:rPr>
              <w:noProof/>
            </w:rPr>
          </w:pPr>
        </w:p>
        <w:p w14:paraId="01AAE8E8" w14:textId="14B5CD06" w:rsidR="003D3989" w:rsidRDefault="003D3989" w:rsidP="001E429D">
          <w:pPr>
            <w:spacing w:after="160" w:line="259" w:lineRule="auto"/>
            <w:rPr>
              <w:noProof/>
            </w:rPr>
          </w:pPr>
        </w:p>
        <w:p w14:paraId="1D871043" w14:textId="6187A3D8" w:rsidR="003D3989" w:rsidRDefault="003D3989" w:rsidP="001E429D">
          <w:pPr>
            <w:spacing w:after="160" w:line="259" w:lineRule="auto"/>
            <w:rPr>
              <w:noProof/>
            </w:rPr>
          </w:pPr>
        </w:p>
        <w:p w14:paraId="23826295" w14:textId="77777777" w:rsidR="00C22E89" w:rsidRDefault="00C22E89" w:rsidP="001E429D">
          <w:pPr>
            <w:spacing w:after="160" w:line="259" w:lineRule="auto"/>
            <w:rPr>
              <w:noProof/>
            </w:rPr>
          </w:pPr>
        </w:p>
        <w:sdt>
          <w:sdtPr>
            <w:rPr>
              <w:rFonts w:ascii="Times New Roman" w:eastAsia="Times New Roman" w:hAnsi="Times New Roman" w:cs="Times New Roman"/>
              <w:color w:val="auto"/>
              <w:sz w:val="24"/>
              <w:szCs w:val="24"/>
            </w:rPr>
            <w:id w:val="-1580977288"/>
            <w:docPartObj>
              <w:docPartGallery w:val="Table of Contents"/>
              <w:docPartUnique/>
            </w:docPartObj>
          </w:sdtPr>
          <w:sdtEndPr>
            <w:rPr>
              <w:b/>
              <w:bCs/>
            </w:rPr>
          </w:sdtEndPr>
          <w:sdtContent>
            <w:p w14:paraId="44CF1B81" w14:textId="1CF728BC" w:rsidR="00C22E89" w:rsidRDefault="00C22E89">
              <w:pPr>
                <w:pStyle w:val="Titolosommario"/>
              </w:pPr>
              <w:r>
                <w:t>Sommario</w:t>
              </w:r>
            </w:p>
            <w:p w14:paraId="131A05A5" w14:textId="68BD54F0" w:rsidR="00684981" w:rsidRDefault="00C22E89">
              <w:pPr>
                <w:pStyle w:val="Sommario1"/>
                <w:tabs>
                  <w:tab w:val="right" w:leader="dot" w:pos="9628"/>
                </w:tabs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</w:rPr>
              </w:pPr>
              <w:r>
                <w:fldChar w:fldCharType="begin"/>
              </w:r>
              <w:r>
                <w:instrText xml:space="preserve"> TOC \o "1-3" \h \z \u </w:instrText>
              </w:r>
              <w:r>
                <w:fldChar w:fldCharType="separate"/>
              </w:r>
              <w:hyperlink w:anchor="_Toc182840466" w:history="1">
                <w:r w:rsidR="00684981" w:rsidRPr="00BD71E8">
                  <w:rPr>
                    <w:rStyle w:val="Collegamentoipertestuale"/>
                    <w:rFonts w:eastAsiaTheme="majorEastAsia"/>
                    <w:b/>
                    <w:bCs/>
                    <w:noProof/>
                    <w:spacing w:val="-10"/>
                    <w:kern w:val="28"/>
                  </w:rPr>
                  <w:t>1.</w:t>
                </w:r>
                <w:r w:rsidR="00684981" w:rsidRPr="00BD71E8">
                  <w:rPr>
                    <w:rStyle w:val="Collegamentoipertestuale"/>
                    <w:rFonts w:eastAsiaTheme="majorEastAsia"/>
                    <w:noProof/>
                  </w:rPr>
                  <w:t xml:space="preserve">  </w:t>
                </w:r>
                <w:r w:rsidR="00684981" w:rsidRPr="00BD71E8">
                  <w:rPr>
                    <w:rStyle w:val="Collegamentoipertestuale"/>
                    <w:rFonts w:eastAsiaTheme="majorEastAsia"/>
                    <w:b/>
                    <w:bCs/>
                    <w:noProof/>
                    <w:spacing w:val="-10"/>
                    <w:kern w:val="28"/>
                  </w:rPr>
                  <w:t>I principali elementi della Strategia di Comunicazione del PSR Abruzzo 2014-2022</w:t>
                </w:r>
                <w:r w:rsidR="00684981">
                  <w:rPr>
                    <w:noProof/>
                    <w:webHidden/>
                  </w:rPr>
                  <w:tab/>
                </w:r>
                <w:r w:rsidR="00684981">
                  <w:rPr>
                    <w:noProof/>
                    <w:webHidden/>
                  </w:rPr>
                  <w:fldChar w:fldCharType="begin"/>
                </w:r>
                <w:r w:rsidR="00684981">
                  <w:rPr>
                    <w:noProof/>
                    <w:webHidden/>
                  </w:rPr>
                  <w:instrText xml:space="preserve"> PAGEREF _Toc182840466 \h </w:instrText>
                </w:r>
                <w:r w:rsidR="00684981">
                  <w:rPr>
                    <w:noProof/>
                    <w:webHidden/>
                  </w:rPr>
                </w:r>
                <w:r w:rsidR="00684981">
                  <w:rPr>
                    <w:noProof/>
                    <w:webHidden/>
                  </w:rPr>
                  <w:fldChar w:fldCharType="separate"/>
                </w:r>
                <w:r w:rsidR="00684981">
                  <w:rPr>
                    <w:noProof/>
                    <w:webHidden/>
                  </w:rPr>
                  <w:t>2</w:t>
                </w:r>
                <w:r w:rsidR="00684981">
                  <w:rPr>
                    <w:noProof/>
                    <w:webHidden/>
                  </w:rPr>
                  <w:fldChar w:fldCharType="end"/>
                </w:r>
              </w:hyperlink>
            </w:p>
            <w:p w14:paraId="68575019" w14:textId="5756D4FD" w:rsidR="00684981" w:rsidRDefault="00684981">
              <w:pPr>
                <w:pStyle w:val="Sommario2"/>
                <w:tabs>
                  <w:tab w:val="right" w:leader="dot" w:pos="9628"/>
                </w:tabs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</w:rPr>
              </w:pPr>
              <w:hyperlink w:anchor="_Toc182840467" w:history="1">
                <w:r w:rsidRPr="00BD71E8">
                  <w:rPr>
                    <w:rStyle w:val="Collegamentoipertestuale"/>
                    <w:rFonts w:eastAsiaTheme="majorEastAsia"/>
                    <w:b/>
                    <w:bCs/>
                    <w:noProof/>
                  </w:rPr>
                  <w:t>1.1 OBIETTIVI, TARGET E GOVERNANCE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_Toc182840467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2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78A8C205" w14:textId="7EB3AFA5" w:rsidR="00684981" w:rsidRDefault="00684981">
              <w:pPr>
                <w:pStyle w:val="Sommario2"/>
                <w:tabs>
                  <w:tab w:val="right" w:leader="dot" w:pos="9628"/>
                </w:tabs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</w:rPr>
              </w:pPr>
              <w:hyperlink w:anchor="_Toc182840468" w:history="1">
                <w:r w:rsidRPr="00BD71E8">
                  <w:rPr>
                    <w:rStyle w:val="Collegamentoipertestuale"/>
                    <w:rFonts w:eastAsiaTheme="majorEastAsia"/>
                    <w:b/>
                    <w:bCs/>
                    <w:noProof/>
                  </w:rPr>
                  <w:t>1.2 INDICATORI DI PERFORMANCE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_Toc182840468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4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7D282C14" w14:textId="5EAC17A7" w:rsidR="00684981" w:rsidRDefault="00684981">
              <w:pPr>
                <w:pStyle w:val="Sommario1"/>
                <w:tabs>
                  <w:tab w:val="right" w:leader="dot" w:pos="9628"/>
                </w:tabs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</w:rPr>
              </w:pPr>
              <w:hyperlink w:anchor="_Toc182840469" w:history="1">
                <w:r w:rsidRPr="00BD71E8">
                  <w:rPr>
                    <w:rStyle w:val="Collegamentoipertestuale"/>
                    <w:rFonts w:eastAsiaTheme="majorEastAsia"/>
                    <w:b/>
                    <w:bCs/>
                    <w:noProof/>
                    <w:spacing w:val="-10"/>
                    <w:kern w:val="28"/>
                  </w:rPr>
                  <w:t>2.</w:t>
                </w:r>
                <w:r w:rsidRPr="00BD71E8">
                  <w:rPr>
                    <w:rStyle w:val="Collegamentoipertestuale"/>
                    <w:rFonts w:eastAsiaTheme="majorEastAsia"/>
                    <w:noProof/>
                  </w:rPr>
                  <w:t xml:space="preserve">  </w:t>
                </w:r>
                <w:r w:rsidRPr="00BD71E8">
                  <w:rPr>
                    <w:rStyle w:val="Collegamentoipertestuale"/>
                    <w:rFonts w:eastAsiaTheme="majorEastAsia"/>
                    <w:b/>
                    <w:bCs/>
                    <w:noProof/>
                    <w:spacing w:val="-10"/>
                    <w:kern w:val="28"/>
                  </w:rPr>
                  <w:t>Attività di comunicazione e informazione realizzate nell’anno 2024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_Toc182840469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5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092FFB9F" w14:textId="0606B472" w:rsidR="00684981" w:rsidRDefault="00684981">
              <w:pPr>
                <w:pStyle w:val="Sommario1"/>
                <w:tabs>
                  <w:tab w:val="right" w:leader="dot" w:pos="9628"/>
                </w:tabs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</w:rPr>
              </w:pPr>
              <w:hyperlink w:anchor="_Toc182840470" w:history="1">
                <w:r w:rsidRPr="00BD71E8">
                  <w:rPr>
                    <w:rStyle w:val="Collegamentoipertestuale"/>
                    <w:rFonts w:eastAsiaTheme="majorEastAsia"/>
                    <w:b/>
                    <w:bCs/>
                    <w:noProof/>
                    <w:spacing w:val="-10"/>
                    <w:kern w:val="28"/>
                  </w:rPr>
                  <w:t>3.</w:t>
                </w:r>
                <w:r w:rsidRPr="00BD71E8">
                  <w:rPr>
                    <w:rStyle w:val="Collegamentoipertestuale"/>
                    <w:rFonts w:eastAsiaTheme="majorEastAsia"/>
                    <w:noProof/>
                  </w:rPr>
                  <w:t xml:space="preserve">  </w:t>
                </w:r>
                <w:r w:rsidRPr="00BD71E8">
                  <w:rPr>
                    <w:rStyle w:val="Collegamentoipertestuale"/>
                    <w:rFonts w:eastAsiaTheme="majorEastAsia"/>
                    <w:b/>
                    <w:bCs/>
                    <w:noProof/>
                    <w:spacing w:val="-10"/>
                    <w:kern w:val="28"/>
                  </w:rPr>
                  <w:t>L’analisi dei dati di monitoraggio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_Toc182840470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8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585F07D2" w14:textId="79F3A551" w:rsidR="00C22E89" w:rsidRDefault="00C22E89">
              <w:r>
                <w:rPr>
                  <w:b/>
                  <w:bCs/>
                </w:rPr>
                <w:fldChar w:fldCharType="end"/>
              </w:r>
            </w:p>
          </w:sdtContent>
        </w:sdt>
        <w:p w14:paraId="78FF4E6E" w14:textId="77777777" w:rsidR="00C22E89" w:rsidRDefault="00C22E89" w:rsidP="001E429D">
          <w:pPr>
            <w:spacing w:after="160" w:line="259" w:lineRule="auto"/>
            <w:rPr>
              <w:noProof/>
            </w:rPr>
          </w:pPr>
        </w:p>
        <w:p w14:paraId="4F66D5ED" w14:textId="77777777" w:rsidR="00C22E89" w:rsidRDefault="00C22E89" w:rsidP="001E429D">
          <w:pPr>
            <w:spacing w:after="160" w:line="259" w:lineRule="auto"/>
            <w:rPr>
              <w:noProof/>
            </w:rPr>
          </w:pPr>
        </w:p>
        <w:p w14:paraId="069B42C2" w14:textId="77777777" w:rsidR="00C22E89" w:rsidRDefault="00C22E89" w:rsidP="001E429D">
          <w:pPr>
            <w:spacing w:after="160" w:line="259" w:lineRule="auto"/>
            <w:rPr>
              <w:noProof/>
            </w:rPr>
          </w:pPr>
        </w:p>
        <w:p w14:paraId="4BBDEAE5" w14:textId="77777777" w:rsidR="00C22E89" w:rsidRDefault="00C22E89" w:rsidP="001E429D">
          <w:pPr>
            <w:spacing w:after="160" w:line="259" w:lineRule="auto"/>
            <w:rPr>
              <w:noProof/>
            </w:rPr>
          </w:pPr>
        </w:p>
        <w:p w14:paraId="1EE40E90" w14:textId="77777777" w:rsidR="00C22E89" w:rsidRDefault="00C22E89" w:rsidP="001E429D">
          <w:pPr>
            <w:spacing w:after="160" w:line="259" w:lineRule="auto"/>
            <w:rPr>
              <w:noProof/>
            </w:rPr>
          </w:pPr>
        </w:p>
        <w:p w14:paraId="10B4AB37" w14:textId="77777777" w:rsidR="00C22E89" w:rsidRDefault="00C22E89" w:rsidP="001E429D">
          <w:pPr>
            <w:spacing w:after="160" w:line="259" w:lineRule="auto"/>
            <w:rPr>
              <w:noProof/>
            </w:rPr>
          </w:pPr>
        </w:p>
        <w:p w14:paraId="27FE2EF4" w14:textId="77777777" w:rsidR="00C22E89" w:rsidRDefault="00C22E89" w:rsidP="001E429D">
          <w:pPr>
            <w:spacing w:after="160" w:line="259" w:lineRule="auto"/>
            <w:rPr>
              <w:noProof/>
            </w:rPr>
          </w:pPr>
        </w:p>
        <w:p w14:paraId="13796CDB" w14:textId="77777777" w:rsidR="00C22E89" w:rsidRDefault="00C22E89" w:rsidP="001E429D">
          <w:pPr>
            <w:spacing w:after="160" w:line="259" w:lineRule="auto"/>
            <w:rPr>
              <w:noProof/>
            </w:rPr>
          </w:pPr>
        </w:p>
        <w:p w14:paraId="6B6EEBE8" w14:textId="77777777" w:rsidR="00C22E89" w:rsidRDefault="00C22E89" w:rsidP="001E429D">
          <w:pPr>
            <w:spacing w:after="160" w:line="259" w:lineRule="auto"/>
            <w:rPr>
              <w:noProof/>
            </w:rPr>
          </w:pPr>
        </w:p>
        <w:p w14:paraId="1B8D2384" w14:textId="77777777" w:rsidR="00C22E89" w:rsidRDefault="00C22E89" w:rsidP="001E429D">
          <w:pPr>
            <w:spacing w:after="160" w:line="259" w:lineRule="auto"/>
            <w:rPr>
              <w:noProof/>
            </w:rPr>
          </w:pPr>
        </w:p>
        <w:p w14:paraId="076D8BB5" w14:textId="77777777" w:rsidR="00C22E89" w:rsidRDefault="00C22E89" w:rsidP="001E429D">
          <w:pPr>
            <w:spacing w:after="160" w:line="259" w:lineRule="auto"/>
            <w:rPr>
              <w:noProof/>
            </w:rPr>
          </w:pPr>
        </w:p>
        <w:p w14:paraId="37D40C47" w14:textId="77777777" w:rsidR="00C22E89" w:rsidRDefault="00C22E89" w:rsidP="001E429D">
          <w:pPr>
            <w:spacing w:after="160" w:line="259" w:lineRule="auto"/>
            <w:rPr>
              <w:noProof/>
            </w:rPr>
          </w:pPr>
        </w:p>
        <w:p w14:paraId="64BC5D3B" w14:textId="77777777" w:rsidR="00C22E89" w:rsidRDefault="00C22E89" w:rsidP="001E429D">
          <w:pPr>
            <w:spacing w:after="160" w:line="259" w:lineRule="auto"/>
            <w:rPr>
              <w:noProof/>
            </w:rPr>
          </w:pPr>
        </w:p>
        <w:p w14:paraId="2ED2AC61" w14:textId="77777777" w:rsidR="00C22E89" w:rsidRDefault="00C22E89" w:rsidP="001E429D">
          <w:pPr>
            <w:spacing w:after="160" w:line="259" w:lineRule="auto"/>
            <w:rPr>
              <w:noProof/>
            </w:rPr>
          </w:pPr>
        </w:p>
        <w:p w14:paraId="4318F45C" w14:textId="77777777" w:rsidR="00C22E89" w:rsidRDefault="00C22E89" w:rsidP="001E429D">
          <w:pPr>
            <w:spacing w:after="160" w:line="259" w:lineRule="auto"/>
            <w:rPr>
              <w:noProof/>
            </w:rPr>
          </w:pPr>
        </w:p>
        <w:p w14:paraId="3F23DE93" w14:textId="77777777" w:rsidR="00C22E89" w:rsidRDefault="00C22E89" w:rsidP="001E429D">
          <w:pPr>
            <w:spacing w:after="160" w:line="259" w:lineRule="auto"/>
            <w:rPr>
              <w:noProof/>
            </w:rPr>
          </w:pPr>
        </w:p>
        <w:p w14:paraId="62AE0B5E" w14:textId="77777777" w:rsidR="00C22E89" w:rsidRDefault="00C22E89" w:rsidP="001E429D">
          <w:pPr>
            <w:spacing w:after="160" w:line="259" w:lineRule="auto"/>
            <w:rPr>
              <w:noProof/>
            </w:rPr>
          </w:pPr>
        </w:p>
        <w:p w14:paraId="232107CE" w14:textId="77777777" w:rsidR="00C22E89" w:rsidRDefault="00C22E89" w:rsidP="001E429D">
          <w:pPr>
            <w:spacing w:after="160" w:line="259" w:lineRule="auto"/>
            <w:rPr>
              <w:noProof/>
            </w:rPr>
          </w:pPr>
        </w:p>
        <w:p w14:paraId="55E4AFB0" w14:textId="77777777" w:rsidR="00C22E89" w:rsidRDefault="00C22E89" w:rsidP="001E429D">
          <w:pPr>
            <w:spacing w:after="160" w:line="259" w:lineRule="auto"/>
            <w:rPr>
              <w:noProof/>
            </w:rPr>
          </w:pPr>
        </w:p>
        <w:p w14:paraId="26B82BD6" w14:textId="77777777" w:rsidR="00C22E89" w:rsidRDefault="00C22E89" w:rsidP="001E429D">
          <w:pPr>
            <w:spacing w:after="160" w:line="259" w:lineRule="auto"/>
            <w:rPr>
              <w:noProof/>
            </w:rPr>
          </w:pPr>
        </w:p>
        <w:p w14:paraId="3DE5BB78" w14:textId="77777777" w:rsidR="00C22E89" w:rsidRDefault="00C22E89" w:rsidP="001E429D">
          <w:pPr>
            <w:spacing w:after="160" w:line="259" w:lineRule="auto"/>
            <w:rPr>
              <w:noProof/>
            </w:rPr>
          </w:pPr>
        </w:p>
        <w:p w14:paraId="7104EFF8" w14:textId="77777777" w:rsidR="00C22E89" w:rsidRDefault="00C22E89" w:rsidP="001E429D">
          <w:pPr>
            <w:spacing w:after="160" w:line="259" w:lineRule="auto"/>
            <w:rPr>
              <w:noProof/>
            </w:rPr>
          </w:pPr>
        </w:p>
        <w:p w14:paraId="7E890367" w14:textId="77777777" w:rsidR="00C22E89" w:rsidRDefault="00C22E89" w:rsidP="001E429D">
          <w:pPr>
            <w:spacing w:after="160" w:line="259" w:lineRule="auto"/>
            <w:rPr>
              <w:noProof/>
            </w:rPr>
          </w:pPr>
        </w:p>
        <w:p w14:paraId="462B7FAD" w14:textId="77777777" w:rsidR="00915D6C" w:rsidRDefault="00915D6C" w:rsidP="001E429D">
          <w:pPr>
            <w:spacing w:after="160" w:line="259" w:lineRule="auto"/>
            <w:rPr>
              <w:noProof/>
            </w:rPr>
          </w:pPr>
        </w:p>
        <w:p w14:paraId="1D85644C" w14:textId="4BACFB24" w:rsidR="003D3989" w:rsidRDefault="00684981" w:rsidP="001E429D">
          <w:pPr>
            <w:spacing w:after="160" w:line="259" w:lineRule="auto"/>
            <w:rPr>
              <w:noProof/>
            </w:rPr>
          </w:pPr>
        </w:p>
      </w:sdtContent>
    </w:sdt>
    <w:p w14:paraId="290F37F3" w14:textId="468CD126" w:rsidR="0025218A" w:rsidRPr="004608D2" w:rsidRDefault="00AB0BF6" w:rsidP="00C22E89">
      <w:pPr>
        <w:pStyle w:val="Titolo1"/>
        <w:rPr>
          <w:rFonts w:ascii="Times New Roman" w:hAnsi="Times New Roman" w:cs="Times New Roman"/>
          <w:b/>
          <w:bCs/>
          <w:spacing w:val="-10"/>
          <w:kern w:val="28"/>
          <w:sz w:val="28"/>
          <w:szCs w:val="36"/>
        </w:rPr>
      </w:pPr>
      <w:bookmarkStart w:id="0" w:name="_Toc182840466"/>
      <w:r w:rsidRPr="004608D2">
        <w:rPr>
          <w:rFonts w:ascii="Times New Roman" w:hAnsi="Times New Roman" w:cs="Times New Roman"/>
          <w:b/>
          <w:bCs/>
          <w:spacing w:val="-10"/>
          <w:kern w:val="28"/>
          <w:sz w:val="28"/>
          <w:szCs w:val="36"/>
        </w:rPr>
        <w:lastRenderedPageBreak/>
        <w:t>1.</w:t>
      </w:r>
      <w:r w:rsidR="00CC2032" w:rsidRPr="004608D2">
        <w:rPr>
          <w:rFonts w:ascii="Times New Roman" w:hAnsi="Times New Roman" w:cs="Times New Roman"/>
          <w:sz w:val="20"/>
        </w:rPr>
        <w:t xml:space="preserve">  </w:t>
      </w:r>
      <w:r w:rsidR="00CC2032" w:rsidRPr="004608D2">
        <w:rPr>
          <w:rFonts w:ascii="Times New Roman" w:hAnsi="Times New Roman" w:cs="Times New Roman"/>
          <w:b/>
          <w:bCs/>
          <w:spacing w:val="-10"/>
          <w:kern w:val="28"/>
          <w:sz w:val="28"/>
          <w:szCs w:val="36"/>
        </w:rPr>
        <w:t>I principali elementi d</w:t>
      </w:r>
      <w:bookmarkStart w:id="1" w:name="_GoBack"/>
      <w:bookmarkEnd w:id="1"/>
      <w:r w:rsidR="00CC2032" w:rsidRPr="004608D2">
        <w:rPr>
          <w:rFonts w:ascii="Times New Roman" w:hAnsi="Times New Roman" w:cs="Times New Roman"/>
          <w:b/>
          <w:bCs/>
          <w:spacing w:val="-10"/>
          <w:kern w:val="28"/>
          <w:sz w:val="28"/>
          <w:szCs w:val="36"/>
        </w:rPr>
        <w:t>ella Strategia di Comunicazione del PSR Abruzzo 2014-2022</w:t>
      </w:r>
      <w:bookmarkEnd w:id="0"/>
      <w:r w:rsidR="00CC2032" w:rsidRPr="004608D2">
        <w:rPr>
          <w:rFonts w:ascii="Times New Roman" w:hAnsi="Times New Roman" w:cs="Times New Roman"/>
          <w:b/>
          <w:bCs/>
          <w:spacing w:val="-10"/>
          <w:kern w:val="28"/>
          <w:sz w:val="28"/>
          <w:szCs w:val="36"/>
        </w:rPr>
        <w:t xml:space="preserve"> </w:t>
      </w:r>
    </w:p>
    <w:p w14:paraId="234087EE" w14:textId="1773A86B" w:rsidR="0052000F" w:rsidRDefault="0052000F" w:rsidP="0052000F">
      <w:pPr>
        <w:rPr>
          <w:b/>
          <w:bCs/>
          <w:noProof/>
          <w:sz w:val="16"/>
          <w:szCs w:val="16"/>
        </w:rPr>
      </w:pPr>
    </w:p>
    <w:p w14:paraId="4B10D6A1" w14:textId="040C9B6F" w:rsidR="007D124D" w:rsidRPr="007D124D" w:rsidRDefault="007D124D" w:rsidP="00C22E89">
      <w:pPr>
        <w:pStyle w:val="Titolo2"/>
        <w:rPr>
          <w:b/>
          <w:bCs/>
          <w:noProof/>
          <w:sz w:val="22"/>
          <w:szCs w:val="16"/>
        </w:rPr>
      </w:pPr>
      <w:bookmarkStart w:id="2" w:name="_Toc182840467"/>
      <w:r w:rsidRPr="007D124D">
        <w:rPr>
          <w:b/>
          <w:bCs/>
          <w:noProof/>
          <w:sz w:val="22"/>
          <w:szCs w:val="16"/>
        </w:rPr>
        <w:t>1</w:t>
      </w:r>
      <w:r w:rsidR="00C22E89">
        <w:rPr>
          <w:b/>
          <w:bCs/>
          <w:noProof/>
          <w:sz w:val="22"/>
          <w:szCs w:val="16"/>
        </w:rPr>
        <w:t>.1</w:t>
      </w:r>
      <w:r w:rsidR="002F6349" w:rsidRPr="007D124D">
        <w:rPr>
          <w:b/>
          <w:bCs/>
          <w:noProof/>
          <w:sz w:val="22"/>
          <w:szCs w:val="16"/>
        </w:rPr>
        <w:t xml:space="preserve"> OBIETTIVI, TARGET E GOVERNA</w:t>
      </w:r>
      <w:r w:rsidR="00C22E89">
        <w:rPr>
          <w:b/>
          <w:bCs/>
          <w:noProof/>
          <w:sz w:val="22"/>
          <w:szCs w:val="16"/>
        </w:rPr>
        <w:t>N</w:t>
      </w:r>
      <w:r w:rsidR="002F6349" w:rsidRPr="007D124D">
        <w:rPr>
          <w:b/>
          <w:bCs/>
          <w:noProof/>
          <w:sz w:val="22"/>
          <w:szCs w:val="16"/>
        </w:rPr>
        <w:t>CE</w:t>
      </w:r>
      <w:bookmarkEnd w:id="2"/>
    </w:p>
    <w:p w14:paraId="63CAE221" w14:textId="5FB1836E" w:rsidR="00420083" w:rsidRPr="00420083" w:rsidRDefault="00420083" w:rsidP="00420083">
      <w:pPr>
        <w:spacing w:after="160" w:line="259" w:lineRule="auto"/>
        <w:jc w:val="both"/>
        <w:rPr>
          <w:sz w:val="22"/>
          <w:szCs w:val="22"/>
        </w:rPr>
      </w:pPr>
      <w:r>
        <w:rPr>
          <w:sz w:val="22"/>
          <w:szCs w:val="22"/>
        </w:rPr>
        <w:t>Nel rispetto di quanto previsto dalla normativa europea</w:t>
      </w:r>
      <w:r w:rsidR="000C5816">
        <w:rPr>
          <w:sz w:val="22"/>
          <w:szCs w:val="22"/>
        </w:rPr>
        <w:t xml:space="preserve">, nello specifico dai </w:t>
      </w:r>
      <w:r w:rsidRPr="00420083">
        <w:rPr>
          <w:sz w:val="22"/>
          <w:szCs w:val="22"/>
        </w:rPr>
        <w:t>Reg. (UE) n.1305/2013</w:t>
      </w:r>
      <w:r>
        <w:rPr>
          <w:sz w:val="22"/>
          <w:szCs w:val="22"/>
        </w:rPr>
        <w:t xml:space="preserve"> e </w:t>
      </w:r>
      <w:r w:rsidRPr="00420083">
        <w:rPr>
          <w:sz w:val="22"/>
          <w:szCs w:val="22"/>
        </w:rPr>
        <w:t>Reg. (UE) n. 808/2013</w:t>
      </w:r>
      <w:r w:rsidR="000C5816">
        <w:rPr>
          <w:sz w:val="22"/>
          <w:szCs w:val="22"/>
        </w:rPr>
        <w:t>,</w:t>
      </w:r>
      <w:r>
        <w:rPr>
          <w:sz w:val="22"/>
          <w:szCs w:val="22"/>
        </w:rPr>
        <w:t xml:space="preserve"> la </w:t>
      </w:r>
      <w:r w:rsidR="00B7407F">
        <w:rPr>
          <w:sz w:val="22"/>
          <w:szCs w:val="22"/>
        </w:rPr>
        <w:t>S</w:t>
      </w:r>
      <w:r>
        <w:rPr>
          <w:sz w:val="22"/>
          <w:szCs w:val="22"/>
        </w:rPr>
        <w:t xml:space="preserve">trategia di </w:t>
      </w:r>
      <w:r w:rsidR="00082950">
        <w:rPr>
          <w:sz w:val="22"/>
          <w:szCs w:val="22"/>
        </w:rPr>
        <w:t>C</w:t>
      </w:r>
      <w:r>
        <w:rPr>
          <w:sz w:val="22"/>
          <w:szCs w:val="22"/>
        </w:rPr>
        <w:t xml:space="preserve">omunicazione definita dal PSR Abruzzo </w:t>
      </w:r>
      <w:r w:rsidR="000C5816">
        <w:rPr>
          <w:sz w:val="22"/>
          <w:szCs w:val="22"/>
        </w:rPr>
        <w:t>si pone le seguenti</w:t>
      </w:r>
      <w:r w:rsidR="00B7407F">
        <w:rPr>
          <w:sz w:val="22"/>
          <w:szCs w:val="22"/>
        </w:rPr>
        <w:t xml:space="preserve"> principali </w:t>
      </w:r>
      <w:r w:rsidR="000C5816">
        <w:rPr>
          <w:sz w:val="22"/>
          <w:szCs w:val="22"/>
        </w:rPr>
        <w:t xml:space="preserve">finalità: </w:t>
      </w:r>
    </w:p>
    <w:p w14:paraId="54DEF056" w14:textId="15589673" w:rsidR="00C97EF0" w:rsidRPr="00C97EF0" w:rsidRDefault="00C97EF0" w:rsidP="00CB4997">
      <w:pPr>
        <w:numPr>
          <w:ilvl w:val="0"/>
          <w:numId w:val="3"/>
        </w:numPr>
        <w:jc w:val="both"/>
        <w:rPr>
          <w:sz w:val="22"/>
          <w:szCs w:val="22"/>
        </w:rPr>
      </w:pPr>
      <w:r w:rsidRPr="00C97EF0">
        <w:rPr>
          <w:b/>
          <w:bCs/>
          <w:sz w:val="22"/>
          <w:szCs w:val="22"/>
        </w:rPr>
        <w:t xml:space="preserve">sensibilizzare il pubblico </w:t>
      </w:r>
      <w:r w:rsidR="000C5816">
        <w:rPr>
          <w:b/>
          <w:bCs/>
          <w:sz w:val="22"/>
          <w:szCs w:val="22"/>
        </w:rPr>
        <w:t>(</w:t>
      </w:r>
      <w:r w:rsidR="000C5816" w:rsidRPr="000C5816">
        <w:rPr>
          <w:b/>
          <w:bCs/>
          <w:i/>
          <w:iCs/>
          <w:sz w:val="22"/>
          <w:szCs w:val="22"/>
        </w:rPr>
        <w:t>public awareness</w:t>
      </w:r>
      <w:r w:rsidR="000C5816">
        <w:rPr>
          <w:b/>
          <w:bCs/>
          <w:sz w:val="22"/>
          <w:szCs w:val="22"/>
        </w:rPr>
        <w:t xml:space="preserve">) </w:t>
      </w:r>
      <w:r w:rsidRPr="00C97EF0">
        <w:rPr>
          <w:b/>
          <w:bCs/>
          <w:sz w:val="22"/>
          <w:szCs w:val="22"/>
        </w:rPr>
        <w:t>di riferimento sul ruolo svolto dall’Unione Europea</w:t>
      </w:r>
      <w:r w:rsidRPr="00C97EF0">
        <w:rPr>
          <w:sz w:val="22"/>
          <w:szCs w:val="22"/>
        </w:rPr>
        <w:t>, in collaborazione con le Autorità nazionali e locali, in favore dell’attuazione dell’intervento, aumentando in modo trasparente la conoscibilità del sostegno fornito dal FEASR;</w:t>
      </w:r>
    </w:p>
    <w:p w14:paraId="07B6EE22" w14:textId="6A45FFC1" w:rsidR="00C97EF0" w:rsidRDefault="00C97EF0" w:rsidP="00CB4997">
      <w:pPr>
        <w:numPr>
          <w:ilvl w:val="0"/>
          <w:numId w:val="3"/>
        </w:numPr>
        <w:jc w:val="both"/>
        <w:rPr>
          <w:sz w:val="22"/>
          <w:szCs w:val="22"/>
        </w:rPr>
      </w:pPr>
      <w:r w:rsidRPr="00C97EF0">
        <w:rPr>
          <w:sz w:val="22"/>
          <w:szCs w:val="22"/>
        </w:rPr>
        <w:t xml:space="preserve">avviare le azioni intese a </w:t>
      </w:r>
      <w:r w:rsidRPr="00C97EF0">
        <w:rPr>
          <w:b/>
          <w:bCs/>
          <w:sz w:val="22"/>
          <w:szCs w:val="22"/>
        </w:rPr>
        <w:t>far conoscere ai target di riferimento le opportunità di finanziamento nell’ambito del Programma</w:t>
      </w:r>
      <w:r w:rsidRPr="00C97EF0">
        <w:rPr>
          <w:sz w:val="22"/>
          <w:szCs w:val="22"/>
        </w:rPr>
        <w:t>, nonché le modalità attuative degli interventi finanziati, i risultati raggiunti e i loro impatti</w:t>
      </w:r>
      <w:r w:rsidR="00CB4997">
        <w:rPr>
          <w:sz w:val="22"/>
          <w:szCs w:val="22"/>
        </w:rPr>
        <w:t>.</w:t>
      </w:r>
    </w:p>
    <w:p w14:paraId="2D810FEC" w14:textId="77777777" w:rsidR="00CB4997" w:rsidRDefault="00CB4997" w:rsidP="00CB4997">
      <w:pPr>
        <w:jc w:val="both"/>
        <w:rPr>
          <w:sz w:val="22"/>
          <w:szCs w:val="22"/>
        </w:rPr>
      </w:pPr>
    </w:p>
    <w:p w14:paraId="18F258D4" w14:textId="1B985217" w:rsidR="00CB4997" w:rsidRPr="00CB4997" w:rsidRDefault="00CB4997" w:rsidP="00CB4997">
      <w:pPr>
        <w:jc w:val="both"/>
        <w:rPr>
          <w:sz w:val="22"/>
          <w:szCs w:val="22"/>
        </w:rPr>
      </w:pPr>
      <w:r w:rsidRPr="00CB4997">
        <w:rPr>
          <w:sz w:val="22"/>
          <w:szCs w:val="22"/>
        </w:rPr>
        <w:t xml:space="preserve">A partire da tali </w:t>
      </w:r>
      <w:r w:rsidRPr="00AB7637">
        <w:rPr>
          <w:b/>
          <w:bCs/>
          <w:sz w:val="22"/>
          <w:szCs w:val="22"/>
        </w:rPr>
        <w:t xml:space="preserve">obiettivi </w:t>
      </w:r>
      <w:r w:rsidRPr="00CB4997">
        <w:rPr>
          <w:sz w:val="22"/>
          <w:szCs w:val="22"/>
        </w:rPr>
        <w:t xml:space="preserve">generali sono </w:t>
      </w:r>
      <w:r>
        <w:rPr>
          <w:sz w:val="22"/>
          <w:szCs w:val="22"/>
        </w:rPr>
        <w:t xml:space="preserve">stati </w:t>
      </w:r>
      <w:r w:rsidRPr="00CB4997">
        <w:rPr>
          <w:sz w:val="22"/>
          <w:szCs w:val="22"/>
        </w:rPr>
        <w:t xml:space="preserve">definiti gli obiettivi specifici della </w:t>
      </w:r>
      <w:r w:rsidR="00B7407F">
        <w:rPr>
          <w:sz w:val="22"/>
          <w:szCs w:val="22"/>
        </w:rPr>
        <w:t xml:space="preserve">suddetta </w:t>
      </w:r>
      <w:r w:rsidRPr="00CB4997">
        <w:rPr>
          <w:sz w:val="22"/>
          <w:szCs w:val="22"/>
        </w:rPr>
        <w:t>Strategia:</w:t>
      </w:r>
    </w:p>
    <w:p w14:paraId="40E2BA94" w14:textId="6D86937F" w:rsidR="00CB4997" w:rsidRPr="00CB4997" w:rsidRDefault="00CB4997" w:rsidP="00CB4997">
      <w:pPr>
        <w:pStyle w:val="Paragrafoelenco"/>
        <w:numPr>
          <w:ilvl w:val="0"/>
          <w:numId w:val="4"/>
        </w:numPr>
        <w:jc w:val="both"/>
        <w:rPr>
          <w:sz w:val="22"/>
          <w:szCs w:val="22"/>
        </w:rPr>
      </w:pPr>
      <w:r w:rsidRPr="00CB4997">
        <w:rPr>
          <w:sz w:val="22"/>
          <w:szCs w:val="22"/>
        </w:rPr>
        <w:t>accrescere il grado di consapevolezza del ruolo svolto dall'Unione europea, dallo Stato</w:t>
      </w:r>
      <w:r>
        <w:rPr>
          <w:sz w:val="22"/>
          <w:szCs w:val="22"/>
        </w:rPr>
        <w:t xml:space="preserve"> </w:t>
      </w:r>
      <w:r w:rsidRPr="00CB4997">
        <w:rPr>
          <w:sz w:val="22"/>
          <w:szCs w:val="22"/>
        </w:rPr>
        <w:t>italiano e dalla Regione nel cofinanziamento del PSR;</w:t>
      </w:r>
    </w:p>
    <w:p w14:paraId="7F0D3816" w14:textId="4AE466E4" w:rsidR="00CB4997" w:rsidRPr="00347E18" w:rsidRDefault="00CB4997" w:rsidP="00347E18">
      <w:pPr>
        <w:pStyle w:val="Paragrafoelenco"/>
        <w:numPr>
          <w:ilvl w:val="0"/>
          <w:numId w:val="4"/>
        </w:numPr>
        <w:jc w:val="both"/>
        <w:rPr>
          <w:sz w:val="22"/>
          <w:szCs w:val="22"/>
        </w:rPr>
      </w:pPr>
      <w:r w:rsidRPr="00CB4997">
        <w:rPr>
          <w:sz w:val="22"/>
          <w:szCs w:val="22"/>
        </w:rPr>
        <w:t>diffondere la conoscenza degli obiettivi e dei risultati attesi del PSR che la Regione</w:t>
      </w:r>
      <w:r>
        <w:rPr>
          <w:sz w:val="22"/>
          <w:szCs w:val="22"/>
        </w:rPr>
        <w:t xml:space="preserve"> </w:t>
      </w:r>
      <w:r w:rsidRPr="00CB4997">
        <w:rPr>
          <w:sz w:val="22"/>
          <w:szCs w:val="22"/>
        </w:rPr>
        <w:t>persegue per la ricerca e l’innovazione, l’accrescimento della redditività e competitività</w:t>
      </w:r>
      <w:r w:rsidR="00347E18">
        <w:rPr>
          <w:sz w:val="22"/>
          <w:szCs w:val="22"/>
        </w:rPr>
        <w:t xml:space="preserve"> </w:t>
      </w:r>
      <w:r w:rsidRPr="00347E18">
        <w:rPr>
          <w:sz w:val="22"/>
          <w:szCs w:val="22"/>
        </w:rPr>
        <w:t>delle aziende, l’ambiente sostenibile e l’uso efficiente delle risorse, la sicurezza del territorio, l’inclusione sociale;</w:t>
      </w:r>
    </w:p>
    <w:p w14:paraId="24C7BD85" w14:textId="0FA8C901" w:rsidR="00CB4997" w:rsidRPr="00CB4997" w:rsidRDefault="00CB4997" w:rsidP="00CB4997">
      <w:pPr>
        <w:pStyle w:val="Paragrafoelenco"/>
        <w:numPr>
          <w:ilvl w:val="0"/>
          <w:numId w:val="4"/>
        </w:numPr>
        <w:jc w:val="both"/>
        <w:rPr>
          <w:sz w:val="22"/>
          <w:szCs w:val="22"/>
        </w:rPr>
      </w:pPr>
      <w:r w:rsidRPr="00CB4997">
        <w:rPr>
          <w:sz w:val="22"/>
          <w:szCs w:val="22"/>
        </w:rPr>
        <w:t>valorizzare i risultati raggiunti dal PSR attraverso una diffusa informazione sui progetti</w:t>
      </w:r>
      <w:r>
        <w:rPr>
          <w:sz w:val="22"/>
          <w:szCs w:val="22"/>
        </w:rPr>
        <w:t xml:space="preserve"> </w:t>
      </w:r>
      <w:r w:rsidRPr="00CB4997">
        <w:rPr>
          <w:sz w:val="22"/>
          <w:szCs w:val="22"/>
        </w:rPr>
        <w:t>realizzati e in corso di realizzazione;</w:t>
      </w:r>
    </w:p>
    <w:p w14:paraId="2ACEE252" w14:textId="1175ABA5" w:rsidR="00CB4997" w:rsidRPr="00CB4997" w:rsidRDefault="00CB4997" w:rsidP="00CB4997">
      <w:pPr>
        <w:pStyle w:val="Paragrafoelenco"/>
        <w:numPr>
          <w:ilvl w:val="0"/>
          <w:numId w:val="4"/>
        </w:numPr>
        <w:jc w:val="both"/>
        <w:rPr>
          <w:sz w:val="22"/>
          <w:szCs w:val="22"/>
        </w:rPr>
      </w:pPr>
      <w:r w:rsidRPr="00CB4997">
        <w:rPr>
          <w:sz w:val="22"/>
          <w:szCs w:val="22"/>
        </w:rPr>
        <w:t>diffondere un’immagine coordinata che favorisca la facile riconoscibilità delle informazioni</w:t>
      </w:r>
      <w:r>
        <w:rPr>
          <w:sz w:val="22"/>
          <w:szCs w:val="22"/>
        </w:rPr>
        <w:t xml:space="preserve"> </w:t>
      </w:r>
      <w:r w:rsidRPr="00CB4997">
        <w:rPr>
          <w:sz w:val="22"/>
          <w:szCs w:val="22"/>
        </w:rPr>
        <w:t>relative al PSR;</w:t>
      </w:r>
    </w:p>
    <w:p w14:paraId="24B6C730" w14:textId="6F78C024" w:rsidR="00CB4997" w:rsidRPr="00CB4997" w:rsidRDefault="00CB4997" w:rsidP="00CB4997">
      <w:pPr>
        <w:pStyle w:val="Paragrafoelenco"/>
        <w:numPr>
          <w:ilvl w:val="0"/>
          <w:numId w:val="4"/>
        </w:numPr>
        <w:jc w:val="both"/>
        <w:rPr>
          <w:sz w:val="22"/>
          <w:szCs w:val="22"/>
        </w:rPr>
      </w:pPr>
      <w:r w:rsidRPr="00CB4997">
        <w:rPr>
          <w:sz w:val="22"/>
          <w:szCs w:val="22"/>
        </w:rPr>
        <w:t>mettere a disposizione dei potenziali beneficiari strumenti e informazioni facilmente</w:t>
      </w:r>
      <w:r>
        <w:rPr>
          <w:sz w:val="22"/>
          <w:szCs w:val="22"/>
        </w:rPr>
        <w:t xml:space="preserve"> </w:t>
      </w:r>
      <w:r w:rsidRPr="00CB4997">
        <w:rPr>
          <w:sz w:val="22"/>
          <w:szCs w:val="22"/>
        </w:rPr>
        <w:t>accessibili concernenti le possibilità di finanziamento offerto dal PSR;</w:t>
      </w:r>
    </w:p>
    <w:p w14:paraId="284F14E4" w14:textId="03BBE3BB" w:rsidR="00CB4997" w:rsidRPr="00CB4997" w:rsidRDefault="00CB4997" w:rsidP="00CB4997">
      <w:pPr>
        <w:pStyle w:val="Paragrafoelenco"/>
        <w:numPr>
          <w:ilvl w:val="0"/>
          <w:numId w:val="4"/>
        </w:numPr>
        <w:jc w:val="both"/>
        <w:rPr>
          <w:sz w:val="22"/>
          <w:szCs w:val="22"/>
        </w:rPr>
      </w:pPr>
      <w:r w:rsidRPr="00CB4997">
        <w:rPr>
          <w:sz w:val="22"/>
          <w:szCs w:val="22"/>
        </w:rPr>
        <w:t>informare i beneficiari dei loro obblighi e delle loro responsabilità in termini di</w:t>
      </w:r>
      <w:r>
        <w:rPr>
          <w:sz w:val="22"/>
          <w:szCs w:val="22"/>
        </w:rPr>
        <w:t xml:space="preserve"> </w:t>
      </w:r>
      <w:r w:rsidRPr="00CB4997">
        <w:rPr>
          <w:sz w:val="22"/>
          <w:szCs w:val="22"/>
        </w:rPr>
        <w:t>informazione e comunicazione anche attraverso il coinvolgimento dei principali organismi</w:t>
      </w:r>
    </w:p>
    <w:p w14:paraId="64E7F0C1" w14:textId="31B57664" w:rsidR="00CB4997" w:rsidRPr="00CB4997" w:rsidRDefault="00CB4997" w:rsidP="00CB4997">
      <w:pPr>
        <w:pStyle w:val="Paragrafoelenco"/>
        <w:numPr>
          <w:ilvl w:val="0"/>
          <w:numId w:val="4"/>
        </w:numPr>
        <w:jc w:val="both"/>
        <w:rPr>
          <w:sz w:val="22"/>
          <w:szCs w:val="22"/>
        </w:rPr>
      </w:pPr>
      <w:r w:rsidRPr="00CB4997">
        <w:rPr>
          <w:sz w:val="22"/>
          <w:szCs w:val="22"/>
        </w:rPr>
        <w:t>rappresentativi delle imprese agricole, delle organizzazioni professionali per la loro</w:t>
      </w:r>
      <w:r>
        <w:rPr>
          <w:sz w:val="22"/>
          <w:szCs w:val="22"/>
        </w:rPr>
        <w:t xml:space="preserve"> </w:t>
      </w:r>
      <w:r w:rsidRPr="00CB4997">
        <w:rPr>
          <w:sz w:val="22"/>
          <w:szCs w:val="22"/>
        </w:rPr>
        <w:t>capacità di diffondere le relative informazioni a livello territoriale;</w:t>
      </w:r>
    </w:p>
    <w:p w14:paraId="189E4D60" w14:textId="7AB69932" w:rsidR="00CB4997" w:rsidRPr="00CB4997" w:rsidRDefault="00CB4997" w:rsidP="00CB4997">
      <w:pPr>
        <w:pStyle w:val="Paragrafoelenco"/>
        <w:numPr>
          <w:ilvl w:val="0"/>
          <w:numId w:val="4"/>
        </w:numPr>
        <w:jc w:val="both"/>
        <w:rPr>
          <w:sz w:val="22"/>
          <w:szCs w:val="22"/>
        </w:rPr>
      </w:pPr>
      <w:r w:rsidRPr="00CB4997">
        <w:rPr>
          <w:sz w:val="22"/>
          <w:szCs w:val="22"/>
        </w:rPr>
        <w:t>fornire assistenza ai beneficiari nella comunicazione del progetto e farli diventare</w:t>
      </w:r>
      <w:r>
        <w:rPr>
          <w:sz w:val="22"/>
          <w:szCs w:val="22"/>
        </w:rPr>
        <w:t xml:space="preserve"> </w:t>
      </w:r>
      <w:r w:rsidRPr="00CB4997">
        <w:rPr>
          <w:sz w:val="22"/>
          <w:szCs w:val="22"/>
        </w:rPr>
        <w:t>testimonial diretti dei vantaggi del programma nello sviluppo economico e sociale della</w:t>
      </w:r>
      <w:r>
        <w:rPr>
          <w:sz w:val="22"/>
          <w:szCs w:val="22"/>
        </w:rPr>
        <w:t xml:space="preserve"> </w:t>
      </w:r>
      <w:r w:rsidRPr="00CB4997">
        <w:rPr>
          <w:sz w:val="22"/>
          <w:szCs w:val="22"/>
        </w:rPr>
        <w:t>regione;</w:t>
      </w:r>
    </w:p>
    <w:p w14:paraId="1A718700" w14:textId="6E6329D5" w:rsidR="00C97EF0" w:rsidRPr="00CB4997" w:rsidRDefault="00CB4997" w:rsidP="00CB4997">
      <w:pPr>
        <w:pStyle w:val="Paragrafoelenco"/>
        <w:numPr>
          <w:ilvl w:val="0"/>
          <w:numId w:val="4"/>
        </w:numPr>
        <w:jc w:val="both"/>
        <w:rPr>
          <w:sz w:val="22"/>
          <w:szCs w:val="22"/>
        </w:rPr>
      </w:pPr>
      <w:r w:rsidRPr="00CB4997">
        <w:rPr>
          <w:sz w:val="22"/>
          <w:szCs w:val="22"/>
        </w:rPr>
        <w:t>comunicare le attività di valutazione.</w:t>
      </w:r>
    </w:p>
    <w:p w14:paraId="3FA9A3D8" w14:textId="7D839BD3" w:rsidR="005574D0" w:rsidRDefault="005574D0" w:rsidP="00C97EF0">
      <w:pPr>
        <w:jc w:val="both"/>
        <w:rPr>
          <w:sz w:val="22"/>
          <w:szCs w:val="22"/>
        </w:rPr>
      </w:pPr>
    </w:p>
    <w:p w14:paraId="3CFDD7AD" w14:textId="669D9F91" w:rsidR="007917D8" w:rsidRDefault="009664A2" w:rsidP="00C97EF0">
      <w:pPr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="007917D8">
        <w:rPr>
          <w:sz w:val="22"/>
          <w:szCs w:val="22"/>
        </w:rPr>
        <w:t xml:space="preserve">articolare attenzione è </w:t>
      </w:r>
      <w:r>
        <w:rPr>
          <w:sz w:val="22"/>
          <w:szCs w:val="22"/>
        </w:rPr>
        <w:t xml:space="preserve">stata </w:t>
      </w:r>
      <w:r w:rsidR="007917D8">
        <w:rPr>
          <w:sz w:val="22"/>
          <w:szCs w:val="22"/>
        </w:rPr>
        <w:t xml:space="preserve">riservata all’individuazione degli specifici </w:t>
      </w:r>
      <w:r w:rsidR="007917D8" w:rsidRPr="00AB7637">
        <w:rPr>
          <w:b/>
          <w:bCs/>
          <w:sz w:val="22"/>
          <w:szCs w:val="22"/>
        </w:rPr>
        <w:t>target</w:t>
      </w:r>
      <w:r w:rsidR="007917D8">
        <w:rPr>
          <w:sz w:val="22"/>
          <w:szCs w:val="22"/>
        </w:rPr>
        <w:t xml:space="preserve"> </w:t>
      </w:r>
      <w:r w:rsidR="00AB7637">
        <w:rPr>
          <w:sz w:val="22"/>
          <w:szCs w:val="22"/>
        </w:rPr>
        <w:t>di riferimento</w:t>
      </w:r>
      <w:r w:rsidR="007917D8">
        <w:rPr>
          <w:sz w:val="22"/>
          <w:szCs w:val="22"/>
        </w:rPr>
        <w:t xml:space="preserve"> - quelli esterni al processo pubblico di attivazione del PSR </w:t>
      </w:r>
      <w:r>
        <w:rPr>
          <w:sz w:val="22"/>
          <w:szCs w:val="22"/>
        </w:rPr>
        <w:t>Abruzzo</w:t>
      </w:r>
      <w:r w:rsidR="007917D8">
        <w:rPr>
          <w:sz w:val="22"/>
          <w:szCs w:val="22"/>
        </w:rPr>
        <w:t xml:space="preserve"> 2014-202</w:t>
      </w:r>
      <w:r>
        <w:rPr>
          <w:sz w:val="22"/>
          <w:szCs w:val="22"/>
        </w:rPr>
        <w:t>2</w:t>
      </w:r>
      <w:r w:rsidR="007917D8">
        <w:rPr>
          <w:sz w:val="22"/>
          <w:szCs w:val="22"/>
        </w:rPr>
        <w:t xml:space="preserve"> e quelli interni a tale processo - per differenziare i messaggi - chiave da veicolare pur mantenendo la coerenza </w:t>
      </w:r>
      <w:r w:rsidR="00EE0E82">
        <w:rPr>
          <w:sz w:val="22"/>
          <w:szCs w:val="22"/>
        </w:rPr>
        <w:t>con</w:t>
      </w:r>
      <w:r w:rsidR="007917D8">
        <w:rPr>
          <w:sz w:val="22"/>
          <w:szCs w:val="22"/>
        </w:rPr>
        <w:t xml:space="preserve"> la Strategia.</w:t>
      </w:r>
    </w:p>
    <w:p w14:paraId="2C26DCE1" w14:textId="6C069CD4" w:rsidR="009664A2" w:rsidRDefault="00F419CF" w:rsidP="00F419CF">
      <w:pPr>
        <w:jc w:val="both"/>
        <w:rPr>
          <w:sz w:val="22"/>
          <w:szCs w:val="22"/>
        </w:rPr>
      </w:pPr>
      <w:r w:rsidRPr="00F419CF">
        <w:rPr>
          <w:sz w:val="22"/>
          <w:szCs w:val="22"/>
        </w:rPr>
        <w:t xml:space="preserve">La strategia di comunicazione e pubblicità della Regione Abruzzo </w:t>
      </w:r>
      <w:r>
        <w:rPr>
          <w:sz w:val="22"/>
          <w:szCs w:val="22"/>
        </w:rPr>
        <w:t xml:space="preserve">ha </w:t>
      </w:r>
      <w:r w:rsidRPr="00F419CF">
        <w:rPr>
          <w:sz w:val="22"/>
          <w:szCs w:val="22"/>
        </w:rPr>
        <w:t>individua</w:t>
      </w:r>
      <w:r>
        <w:rPr>
          <w:sz w:val="22"/>
          <w:szCs w:val="22"/>
        </w:rPr>
        <w:t>to</w:t>
      </w:r>
      <w:r w:rsidRPr="00F419CF">
        <w:rPr>
          <w:sz w:val="22"/>
          <w:szCs w:val="22"/>
        </w:rPr>
        <w:t xml:space="preserve"> come target:</w:t>
      </w:r>
    </w:p>
    <w:p w14:paraId="0004C0AE" w14:textId="77777777" w:rsidR="009664A2" w:rsidRPr="00F419CF" w:rsidRDefault="009664A2" w:rsidP="00F419CF">
      <w:pPr>
        <w:pStyle w:val="Paragrafoelenco"/>
        <w:numPr>
          <w:ilvl w:val="0"/>
          <w:numId w:val="5"/>
        </w:numPr>
        <w:jc w:val="both"/>
        <w:rPr>
          <w:sz w:val="22"/>
          <w:szCs w:val="22"/>
        </w:rPr>
      </w:pPr>
      <w:r w:rsidRPr="00F419CF">
        <w:rPr>
          <w:sz w:val="22"/>
          <w:szCs w:val="22"/>
        </w:rPr>
        <w:t>Opinione pubblica in generale</w:t>
      </w:r>
    </w:p>
    <w:p w14:paraId="516092D3" w14:textId="77777777" w:rsidR="009664A2" w:rsidRPr="00F419CF" w:rsidRDefault="009664A2" w:rsidP="00F419CF">
      <w:pPr>
        <w:pStyle w:val="Paragrafoelenco"/>
        <w:numPr>
          <w:ilvl w:val="0"/>
          <w:numId w:val="5"/>
        </w:numPr>
        <w:jc w:val="both"/>
        <w:rPr>
          <w:sz w:val="22"/>
          <w:szCs w:val="22"/>
        </w:rPr>
      </w:pPr>
      <w:r w:rsidRPr="00F419CF">
        <w:rPr>
          <w:sz w:val="22"/>
          <w:szCs w:val="22"/>
        </w:rPr>
        <w:t>Potenziali beneficiari</w:t>
      </w:r>
    </w:p>
    <w:p w14:paraId="00ED8AAA" w14:textId="77777777" w:rsidR="009664A2" w:rsidRPr="00F419CF" w:rsidRDefault="009664A2" w:rsidP="00F419CF">
      <w:pPr>
        <w:pStyle w:val="Paragrafoelenco"/>
        <w:numPr>
          <w:ilvl w:val="0"/>
          <w:numId w:val="5"/>
        </w:numPr>
        <w:jc w:val="both"/>
        <w:rPr>
          <w:sz w:val="22"/>
          <w:szCs w:val="22"/>
        </w:rPr>
      </w:pPr>
      <w:r w:rsidRPr="00F419CF">
        <w:rPr>
          <w:sz w:val="22"/>
          <w:szCs w:val="22"/>
        </w:rPr>
        <w:t xml:space="preserve">Beneficiari effettivi </w:t>
      </w:r>
    </w:p>
    <w:p w14:paraId="639F2724" w14:textId="3A895606" w:rsidR="009664A2" w:rsidRDefault="009664A2" w:rsidP="00F419CF">
      <w:pPr>
        <w:pStyle w:val="Paragrafoelenco"/>
        <w:numPr>
          <w:ilvl w:val="0"/>
          <w:numId w:val="5"/>
        </w:numPr>
        <w:jc w:val="both"/>
        <w:rPr>
          <w:sz w:val="22"/>
          <w:szCs w:val="22"/>
        </w:rPr>
      </w:pPr>
      <w:r w:rsidRPr="00F419CF">
        <w:rPr>
          <w:sz w:val="22"/>
          <w:szCs w:val="22"/>
        </w:rPr>
        <w:t>Partner e stakeholder</w:t>
      </w:r>
      <w:r w:rsidR="006C031B">
        <w:rPr>
          <w:sz w:val="22"/>
          <w:szCs w:val="22"/>
        </w:rPr>
        <w:t>.</w:t>
      </w:r>
    </w:p>
    <w:p w14:paraId="41B60463" w14:textId="05F29B88" w:rsidR="0015184E" w:rsidRDefault="0015184E" w:rsidP="0015184E">
      <w:pPr>
        <w:jc w:val="both"/>
        <w:rPr>
          <w:sz w:val="22"/>
          <w:szCs w:val="22"/>
        </w:rPr>
      </w:pPr>
    </w:p>
    <w:p w14:paraId="634E5B24" w14:textId="423BAD5B" w:rsidR="0015184E" w:rsidRPr="007E3200" w:rsidRDefault="0015184E" w:rsidP="0015184E">
      <w:pPr>
        <w:jc w:val="both"/>
        <w:rPr>
          <w:sz w:val="22"/>
          <w:szCs w:val="22"/>
        </w:rPr>
      </w:pPr>
      <w:r>
        <w:rPr>
          <w:sz w:val="22"/>
          <w:szCs w:val="22"/>
        </w:rPr>
        <w:t>Le principali a</w:t>
      </w:r>
      <w:r w:rsidRPr="007E3200">
        <w:rPr>
          <w:sz w:val="22"/>
          <w:szCs w:val="22"/>
        </w:rPr>
        <w:t xml:space="preserve">zioni e </w:t>
      </w:r>
      <w:r w:rsidRPr="007E3200">
        <w:rPr>
          <w:b/>
          <w:bCs/>
          <w:sz w:val="22"/>
          <w:szCs w:val="22"/>
        </w:rPr>
        <w:t>strumenti</w:t>
      </w:r>
      <w:r>
        <w:rPr>
          <w:sz w:val="22"/>
          <w:szCs w:val="22"/>
        </w:rPr>
        <w:t xml:space="preserve"> selezionati dall’AdG per realizzare la Strategia di comunicazione del PSR Abruzzo sono</w:t>
      </w:r>
      <w:r w:rsidRPr="007E3200">
        <w:rPr>
          <w:sz w:val="22"/>
          <w:szCs w:val="22"/>
        </w:rPr>
        <w:t>:</w:t>
      </w:r>
    </w:p>
    <w:p w14:paraId="500B6FB6" w14:textId="77777777" w:rsidR="0015184E" w:rsidRPr="007E3200" w:rsidRDefault="0015184E" w:rsidP="0015184E">
      <w:pPr>
        <w:numPr>
          <w:ilvl w:val="1"/>
          <w:numId w:val="8"/>
        </w:numPr>
        <w:jc w:val="both"/>
        <w:rPr>
          <w:sz w:val="22"/>
          <w:szCs w:val="22"/>
        </w:rPr>
      </w:pPr>
      <w:r w:rsidRPr="007E3200">
        <w:rPr>
          <w:sz w:val="22"/>
          <w:szCs w:val="22"/>
        </w:rPr>
        <w:t>Campagne di comunicazione su stampa</w:t>
      </w:r>
    </w:p>
    <w:p w14:paraId="61C967B7" w14:textId="77777777" w:rsidR="0015184E" w:rsidRPr="007E3200" w:rsidRDefault="0015184E" w:rsidP="0015184E">
      <w:pPr>
        <w:numPr>
          <w:ilvl w:val="1"/>
          <w:numId w:val="8"/>
        </w:numPr>
        <w:jc w:val="both"/>
        <w:rPr>
          <w:sz w:val="22"/>
          <w:szCs w:val="22"/>
        </w:rPr>
      </w:pPr>
      <w:r w:rsidRPr="007E3200">
        <w:rPr>
          <w:sz w:val="22"/>
          <w:szCs w:val="22"/>
        </w:rPr>
        <w:t>Pubblicazioni tematiche</w:t>
      </w:r>
    </w:p>
    <w:p w14:paraId="069CC614" w14:textId="77777777" w:rsidR="0015184E" w:rsidRPr="007E3200" w:rsidRDefault="0015184E" w:rsidP="0015184E">
      <w:pPr>
        <w:numPr>
          <w:ilvl w:val="1"/>
          <w:numId w:val="8"/>
        </w:numPr>
        <w:jc w:val="both"/>
        <w:rPr>
          <w:sz w:val="22"/>
          <w:szCs w:val="22"/>
        </w:rPr>
      </w:pPr>
      <w:r w:rsidRPr="007E3200">
        <w:rPr>
          <w:sz w:val="22"/>
          <w:szCs w:val="22"/>
        </w:rPr>
        <w:t>Prodotti audiovisivi (video)</w:t>
      </w:r>
    </w:p>
    <w:p w14:paraId="4767A4A3" w14:textId="77777777" w:rsidR="0015184E" w:rsidRPr="007E3200" w:rsidRDefault="0015184E" w:rsidP="0015184E">
      <w:pPr>
        <w:numPr>
          <w:ilvl w:val="1"/>
          <w:numId w:val="8"/>
        </w:numPr>
        <w:jc w:val="both"/>
        <w:rPr>
          <w:sz w:val="22"/>
          <w:szCs w:val="22"/>
        </w:rPr>
      </w:pPr>
      <w:r w:rsidRPr="007E3200">
        <w:rPr>
          <w:sz w:val="22"/>
          <w:szCs w:val="22"/>
        </w:rPr>
        <w:t>Comunicazione digitale (sito internet)</w:t>
      </w:r>
    </w:p>
    <w:p w14:paraId="6E23E3F8" w14:textId="77777777" w:rsidR="0015184E" w:rsidRPr="007E3200" w:rsidRDefault="0015184E" w:rsidP="0015184E">
      <w:pPr>
        <w:numPr>
          <w:ilvl w:val="1"/>
          <w:numId w:val="8"/>
        </w:numPr>
        <w:jc w:val="both"/>
        <w:rPr>
          <w:sz w:val="22"/>
          <w:szCs w:val="22"/>
        </w:rPr>
      </w:pPr>
      <w:r w:rsidRPr="007E3200">
        <w:rPr>
          <w:sz w:val="22"/>
          <w:szCs w:val="22"/>
        </w:rPr>
        <w:t>Comunicazione attraverso i social (facebook)</w:t>
      </w:r>
    </w:p>
    <w:p w14:paraId="71ED8A5E" w14:textId="77777777" w:rsidR="0015184E" w:rsidRPr="007E3200" w:rsidRDefault="0015184E" w:rsidP="0015184E">
      <w:pPr>
        <w:numPr>
          <w:ilvl w:val="1"/>
          <w:numId w:val="8"/>
        </w:numPr>
        <w:jc w:val="both"/>
        <w:rPr>
          <w:sz w:val="22"/>
          <w:szCs w:val="22"/>
        </w:rPr>
      </w:pPr>
      <w:r w:rsidRPr="007E3200">
        <w:rPr>
          <w:sz w:val="22"/>
          <w:szCs w:val="22"/>
        </w:rPr>
        <w:t>Eventi (annuali, workshop, webinar)</w:t>
      </w:r>
    </w:p>
    <w:p w14:paraId="40E219EE" w14:textId="77777777" w:rsidR="0015184E" w:rsidRPr="007E3200" w:rsidRDefault="0015184E" w:rsidP="0015184E">
      <w:pPr>
        <w:numPr>
          <w:ilvl w:val="1"/>
          <w:numId w:val="8"/>
        </w:numPr>
        <w:jc w:val="both"/>
        <w:rPr>
          <w:sz w:val="22"/>
          <w:szCs w:val="22"/>
        </w:rPr>
      </w:pPr>
      <w:r w:rsidRPr="007E3200">
        <w:rPr>
          <w:sz w:val="22"/>
          <w:szCs w:val="22"/>
        </w:rPr>
        <w:t>Gadget promozionali</w:t>
      </w:r>
      <w:r>
        <w:rPr>
          <w:sz w:val="22"/>
          <w:szCs w:val="22"/>
        </w:rPr>
        <w:t>.</w:t>
      </w:r>
    </w:p>
    <w:p w14:paraId="3682181D" w14:textId="0B2788E3" w:rsidR="00E0781F" w:rsidRDefault="00E0781F" w:rsidP="007E3200">
      <w:pPr>
        <w:jc w:val="both"/>
        <w:rPr>
          <w:sz w:val="22"/>
          <w:szCs w:val="22"/>
        </w:rPr>
      </w:pPr>
    </w:p>
    <w:p w14:paraId="3FAE485A" w14:textId="29979028" w:rsidR="007E3200" w:rsidRPr="007E3200" w:rsidRDefault="00BA7CCD" w:rsidP="007E3200">
      <w:pPr>
        <w:jc w:val="both"/>
        <w:rPr>
          <w:sz w:val="22"/>
          <w:szCs w:val="22"/>
        </w:rPr>
      </w:pPr>
      <w:r>
        <w:rPr>
          <w:sz w:val="22"/>
          <w:szCs w:val="22"/>
        </w:rPr>
        <w:t>Relativamente all</w:t>
      </w:r>
      <w:r w:rsidR="00A71CB2" w:rsidRPr="00A71CB2">
        <w:rPr>
          <w:sz w:val="22"/>
          <w:szCs w:val="22"/>
        </w:rPr>
        <w:t xml:space="preserve">a </w:t>
      </w:r>
      <w:r w:rsidR="00A71CB2" w:rsidRPr="00A71CB2">
        <w:rPr>
          <w:b/>
          <w:bCs/>
          <w:sz w:val="22"/>
          <w:szCs w:val="22"/>
        </w:rPr>
        <w:t>governance della comunicazione</w:t>
      </w:r>
      <w:r w:rsidR="00A71CB2" w:rsidRPr="00A71CB2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sia </w:t>
      </w:r>
      <w:r w:rsidR="00A71CB2" w:rsidRPr="00A71CB2">
        <w:rPr>
          <w:sz w:val="22"/>
          <w:szCs w:val="22"/>
        </w:rPr>
        <w:t xml:space="preserve">la Strategia </w:t>
      </w:r>
      <w:r>
        <w:rPr>
          <w:sz w:val="22"/>
          <w:szCs w:val="22"/>
        </w:rPr>
        <w:t>ch</w:t>
      </w:r>
      <w:r w:rsidR="00A71CB2">
        <w:rPr>
          <w:sz w:val="22"/>
          <w:szCs w:val="22"/>
        </w:rPr>
        <w:t xml:space="preserve">e </w:t>
      </w:r>
      <w:r>
        <w:rPr>
          <w:sz w:val="22"/>
          <w:szCs w:val="22"/>
        </w:rPr>
        <w:t xml:space="preserve">il </w:t>
      </w:r>
      <w:r w:rsidR="00A71CB2">
        <w:rPr>
          <w:sz w:val="22"/>
          <w:szCs w:val="22"/>
        </w:rPr>
        <w:t>Piano di Comunicazione</w:t>
      </w:r>
      <w:r w:rsidR="00082950">
        <w:rPr>
          <w:sz w:val="22"/>
          <w:szCs w:val="22"/>
        </w:rPr>
        <w:t>,</w:t>
      </w:r>
      <w:r w:rsidR="00A71CB2">
        <w:rPr>
          <w:sz w:val="22"/>
          <w:szCs w:val="22"/>
        </w:rPr>
        <w:t xml:space="preserve"> </w:t>
      </w:r>
      <w:r w:rsidR="00A71CB2" w:rsidRPr="00A71CB2">
        <w:rPr>
          <w:sz w:val="22"/>
          <w:szCs w:val="22"/>
        </w:rPr>
        <w:t>preved</w:t>
      </w:r>
      <w:r w:rsidR="00A71CB2">
        <w:rPr>
          <w:sz w:val="22"/>
          <w:szCs w:val="22"/>
        </w:rPr>
        <w:t>ono</w:t>
      </w:r>
      <w:r w:rsidR="00A71CB2" w:rsidRPr="00A71CB2">
        <w:rPr>
          <w:sz w:val="22"/>
          <w:szCs w:val="22"/>
        </w:rPr>
        <w:t xml:space="preserve"> che l’Autorità di Gestione operi in collegamento con i seguenti soggetti:</w:t>
      </w:r>
    </w:p>
    <w:p w14:paraId="1C1A8BA6" w14:textId="77777777" w:rsidR="007E3200" w:rsidRPr="00A71CB2" w:rsidRDefault="007E3200" w:rsidP="00A71CB2">
      <w:pPr>
        <w:pStyle w:val="Paragrafoelenco"/>
        <w:numPr>
          <w:ilvl w:val="0"/>
          <w:numId w:val="9"/>
        </w:numPr>
        <w:jc w:val="both"/>
        <w:rPr>
          <w:sz w:val="22"/>
          <w:szCs w:val="22"/>
        </w:rPr>
      </w:pPr>
      <w:r w:rsidRPr="00A71CB2">
        <w:rPr>
          <w:b/>
          <w:bCs/>
          <w:sz w:val="22"/>
          <w:szCs w:val="22"/>
        </w:rPr>
        <w:lastRenderedPageBreak/>
        <w:t>Regione Abruzzo</w:t>
      </w:r>
      <w:r w:rsidRPr="00A71CB2">
        <w:rPr>
          <w:sz w:val="22"/>
          <w:szCs w:val="22"/>
        </w:rPr>
        <w:t>, Dipartimento Agricoltura</w:t>
      </w:r>
    </w:p>
    <w:p w14:paraId="3071F532" w14:textId="7B85B532" w:rsidR="007E3200" w:rsidRDefault="007E3200" w:rsidP="00EF2F4B">
      <w:pPr>
        <w:pStyle w:val="Paragrafoelenco"/>
        <w:numPr>
          <w:ilvl w:val="0"/>
          <w:numId w:val="9"/>
        </w:numPr>
        <w:jc w:val="both"/>
        <w:rPr>
          <w:sz w:val="22"/>
          <w:szCs w:val="22"/>
        </w:rPr>
      </w:pPr>
      <w:r w:rsidRPr="00A71CB2">
        <w:rPr>
          <w:b/>
          <w:bCs/>
          <w:sz w:val="22"/>
          <w:szCs w:val="22"/>
        </w:rPr>
        <w:t>RTI Mirus s.r.l</w:t>
      </w:r>
      <w:r w:rsidRPr="00A71CB2">
        <w:rPr>
          <w:sz w:val="22"/>
          <w:szCs w:val="22"/>
        </w:rPr>
        <w:t>. (mandataria) e FPA s.r.l. (mandante)</w:t>
      </w:r>
      <w:r w:rsidR="00EF2F4B">
        <w:rPr>
          <w:sz w:val="22"/>
          <w:szCs w:val="22"/>
        </w:rPr>
        <w:t xml:space="preserve">: </w:t>
      </w:r>
      <w:r w:rsidRPr="00EF2F4B">
        <w:rPr>
          <w:sz w:val="22"/>
          <w:szCs w:val="22"/>
        </w:rPr>
        <w:t>fornitore selezionato tramite procedura negoziata per affidamenti sotto soglia</w:t>
      </w:r>
      <w:r w:rsidR="00EF2F4B">
        <w:rPr>
          <w:sz w:val="22"/>
          <w:szCs w:val="22"/>
        </w:rPr>
        <w:t>. P</w:t>
      </w:r>
      <w:r w:rsidRPr="00EF2F4B">
        <w:rPr>
          <w:sz w:val="22"/>
          <w:szCs w:val="22"/>
        </w:rPr>
        <w:t>eriodo di validità del contratto: dal 28/01/2021 al 31/12/2023</w:t>
      </w:r>
      <w:r w:rsidR="00EF2F4B">
        <w:rPr>
          <w:sz w:val="22"/>
          <w:szCs w:val="22"/>
        </w:rPr>
        <w:t>. I</w:t>
      </w:r>
      <w:r w:rsidRPr="00EF2F4B">
        <w:rPr>
          <w:sz w:val="22"/>
          <w:szCs w:val="22"/>
        </w:rPr>
        <w:t>mporto di aggiudicazione: € 195.200,00 (compreso IVA)</w:t>
      </w:r>
      <w:r w:rsidR="00EF2F4B">
        <w:rPr>
          <w:sz w:val="22"/>
          <w:szCs w:val="22"/>
        </w:rPr>
        <w:t>.</w:t>
      </w:r>
    </w:p>
    <w:p w14:paraId="3E1B3BCB" w14:textId="2F966C93" w:rsidR="005D473E" w:rsidRDefault="005D473E" w:rsidP="007E3200">
      <w:pPr>
        <w:jc w:val="both"/>
        <w:rPr>
          <w:sz w:val="22"/>
          <w:szCs w:val="22"/>
        </w:rPr>
      </w:pPr>
      <w:r w:rsidRPr="005D473E">
        <w:rPr>
          <w:sz w:val="22"/>
          <w:szCs w:val="22"/>
        </w:rPr>
        <w:t>A tal riguardo, si evidenzia che con la Determinazione DPD/392 del 28/11/2023 è stata disposta la proroga tecnica del contratto di cui trattasi agli stessi prezzi, patti e condizioni e per il tempo strettamente necessario alla conclusione delle procedure necessarie per la selezione del nuovo operatore economico in esito alla procedura di gara di cui alla determinazione a contrarre DPD/312 del 16/11/2023 e comunque per un periodo massimo stimato di ulteriori quattro (4) mesi (fino al 30 aprile 2024), per un importo complessivo massimo di euro 17.777,00 (</w:t>
      </w:r>
      <w:proofErr w:type="spellStart"/>
      <w:r w:rsidRPr="005D473E">
        <w:rPr>
          <w:sz w:val="22"/>
          <w:szCs w:val="22"/>
        </w:rPr>
        <w:t>diciassettemilasettecentosettantasette</w:t>
      </w:r>
      <w:proofErr w:type="spellEnd"/>
      <w:r w:rsidRPr="005D473E">
        <w:rPr>
          <w:sz w:val="22"/>
          <w:szCs w:val="22"/>
        </w:rPr>
        <w:t>/00), oltre IVA.</w:t>
      </w:r>
    </w:p>
    <w:p w14:paraId="38D017F6" w14:textId="64A60701" w:rsidR="00AA44BE" w:rsidRDefault="00AA44BE" w:rsidP="007E320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Con la determinazione DPD/161 del 24/04/2024, </w:t>
      </w:r>
      <w:r w:rsidRPr="00AA44BE">
        <w:rPr>
          <w:sz w:val="22"/>
          <w:szCs w:val="22"/>
        </w:rPr>
        <w:t>al fine di consentire la continuità del servizio</w:t>
      </w:r>
      <w:r>
        <w:rPr>
          <w:sz w:val="22"/>
          <w:szCs w:val="22"/>
        </w:rPr>
        <w:t xml:space="preserve"> e nelle more dell’affidamento al nuovo Operatore Economico</w:t>
      </w:r>
      <w:r w:rsidR="00BB5513">
        <w:rPr>
          <w:sz w:val="22"/>
          <w:szCs w:val="22"/>
        </w:rPr>
        <w:t xml:space="preserve"> (avvenuto in data 22/07/2024)</w:t>
      </w:r>
      <w:r>
        <w:rPr>
          <w:sz w:val="22"/>
          <w:szCs w:val="22"/>
        </w:rPr>
        <w:t>, è stata disposta un’ulteriore proroga fino al termine massimo del 30 giugno 2024.</w:t>
      </w:r>
    </w:p>
    <w:p w14:paraId="1F489C4A" w14:textId="707F1E71" w:rsidR="00192C87" w:rsidRDefault="00192C87" w:rsidP="007E3200">
      <w:pPr>
        <w:jc w:val="both"/>
        <w:rPr>
          <w:color w:val="000000"/>
          <w:sz w:val="22"/>
          <w:szCs w:val="22"/>
        </w:rPr>
      </w:pPr>
    </w:p>
    <w:p w14:paraId="4F22EB73" w14:textId="6993400A" w:rsidR="00192C87" w:rsidRDefault="00BB5513" w:rsidP="00192C87">
      <w:pPr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Riguardo la procedura di gara per l’affidamento al nuovo comunicatore, l’</w:t>
      </w:r>
      <w:proofErr w:type="spellStart"/>
      <w:r>
        <w:rPr>
          <w:color w:val="000000"/>
          <w:sz w:val="22"/>
          <w:szCs w:val="22"/>
        </w:rPr>
        <w:t>AdGr</w:t>
      </w:r>
      <w:proofErr w:type="spellEnd"/>
      <w:r>
        <w:rPr>
          <w:color w:val="000000"/>
          <w:sz w:val="22"/>
          <w:szCs w:val="22"/>
        </w:rPr>
        <w:t xml:space="preserve"> c</w:t>
      </w:r>
      <w:r w:rsidR="00192C87" w:rsidRPr="00192C87">
        <w:rPr>
          <w:sz w:val="22"/>
          <w:szCs w:val="22"/>
        </w:rPr>
        <w:t xml:space="preserve">on la determinazione direttoriale DPD/312 del 16/11/2023, recante: </w:t>
      </w:r>
      <w:r w:rsidR="00192C87" w:rsidRPr="00192C87">
        <w:rPr>
          <w:i/>
          <w:sz w:val="22"/>
          <w:szCs w:val="22"/>
        </w:rPr>
        <w:t xml:space="preserve">“Procedura aperta sopra soglia ai sensi dell’art. 71 del d. </w:t>
      </w:r>
      <w:proofErr w:type="spellStart"/>
      <w:r w:rsidR="00192C87" w:rsidRPr="00192C87">
        <w:rPr>
          <w:i/>
          <w:sz w:val="22"/>
          <w:szCs w:val="22"/>
        </w:rPr>
        <w:t>Lgs</w:t>
      </w:r>
      <w:proofErr w:type="spellEnd"/>
      <w:r w:rsidR="00192C87" w:rsidRPr="00192C87">
        <w:rPr>
          <w:i/>
          <w:sz w:val="22"/>
          <w:szCs w:val="22"/>
        </w:rPr>
        <w:t>. n. 36/2023 avente ad oggetto l’affidamento del servizio specialistico di supporto allo sviluppo di attività e servizi di comunicazione per l’attuazione della strategia di informazione e pubblicità del CSR Abruzzo 2023/2027 e gli interventi del PSP PAC 2023/2027 di interesse regionali (Reg. UE 2021/2115 art. 123). Determina a contrarre con relativa prenotazione e impegno di spesa. CUP: C91c23002770009”</w:t>
      </w:r>
      <w:r>
        <w:rPr>
          <w:sz w:val="22"/>
          <w:szCs w:val="22"/>
        </w:rPr>
        <w:t xml:space="preserve">, </w:t>
      </w:r>
      <w:r w:rsidR="00192C87" w:rsidRPr="00192C87">
        <w:rPr>
          <w:sz w:val="22"/>
          <w:szCs w:val="22"/>
        </w:rPr>
        <w:t>ha autorizzato l’espletamento di una procedura aperta con applicazione del criterio dell’offerta economicamente più vantaggiosa individuata sulla base del miglior rapporto qualità prezzo, ai sensi degli artt. 71 e 108 comma 1) del D.lgs. 36/2023, per un unico lotto di importo di Euro 500.000,00 (esclusa iva), per l’affidamento del servizio specialistico di supporto allo sviluppo di attività e servizi di comunicazione per completare l’attuazione della strategia di informazione e pubblicità del PSR 2014-2022 e per attuare la “Strategia di comunicazione della PAC Abruzzo 2023-2027 in attuazione del Piano Strategico Nazionale PAC 2023-2027”. Trattandosi di gara sopra soglia europea ex art. 14 del D.lgs. n.36/2023, il soggetto delegato allo svolgimento della procedura è l’Agenzia Regionale dell'Abruzzo per la Committenza (</w:t>
      </w:r>
      <w:proofErr w:type="spellStart"/>
      <w:r w:rsidR="00192C87" w:rsidRPr="00192C87">
        <w:rPr>
          <w:sz w:val="22"/>
          <w:szCs w:val="22"/>
        </w:rPr>
        <w:t>AreaCom</w:t>
      </w:r>
      <w:proofErr w:type="spellEnd"/>
      <w:r w:rsidR="00192C87" w:rsidRPr="00192C87">
        <w:rPr>
          <w:sz w:val="22"/>
          <w:szCs w:val="22"/>
        </w:rPr>
        <w:t>).</w:t>
      </w:r>
    </w:p>
    <w:p w14:paraId="510CB6FE" w14:textId="77777777" w:rsidR="00BB5513" w:rsidRPr="00192C87" w:rsidRDefault="00BB5513" w:rsidP="00192C87">
      <w:pPr>
        <w:jc w:val="both"/>
        <w:rPr>
          <w:sz w:val="22"/>
          <w:szCs w:val="22"/>
        </w:rPr>
      </w:pPr>
    </w:p>
    <w:p w14:paraId="09AF8ACC" w14:textId="25543C80" w:rsidR="00192C87" w:rsidRDefault="00192C87" w:rsidP="00192C87">
      <w:pPr>
        <w:jc w:val="both"/>
        <w:rPr>
          <w:sz w:val="22"/>
          <w:szCs w:val="22"/>
        </w:rPr>
      </w:pPr>
      <w:r w:rsidRPr="00192C87">
        <w:rPr>
          <w:sz w:val="22"/>
          <w:szCs w:val="22"/>
        </w:rPr>
        <w:t>L’</w:t>
      </w:r>
      <w:proofErr w:type="spellStart"/>
      <w:r w:rsidRPr="00192C87">
        <w:rPr>
          <w:sz w:val="22"/>
          <w:szCs w:val="22"/>
        </w:rPr>
        <w:t>AreaCom</w:t>
      </w:r>
      <w:proofErr w:type="spellEnd"/>
      <w:r w:rsidRPr="00192C87">
        <w:rPr>
          <w:sz w:val="22"/>
          <w:szCs w:val="22"/>
        </w:rPr>
        <w:t xml:space="preserve">, con la determinazione n. 34 del 23/02/2024 recante ad oggetto: </w:t>
      </w:r>
      <w:r w:rsidRPr="00192C87">
        <w:rPr>
          <w:i/>
          <w:sz w:val="22"/>
          <w:szCs w:val="22"/>
        </w:rPr>
        <w:t xml:space="preserve">“Gara comunitaria a procedura aperta finalizzata alla stipula di un accordo quadro per l’affidamento di l’affidamento del servizio specialistico di supporto allo sviluppo di attività e servizi di comunicazione per l’attuazione della strategia di informazione e pubblicità del CSR ABRUZZO 2023/2027 e gli interventi del PSP PAC 2023/2027 di interesse regionali (Reg. UE 2021/2115 art. 123). CUP: C91C23002770009. Recepimento della Determinazione n. N. DPD/312 del 16 / 11 /2023 (Prot. </w:t>
      </w:r>
      <w:proofErr w:type="spellStart"/>
      <w:r w:rsidRPr="00192C87">
        <w:rPr>
          <w:i/>
          <w:sz w:val="22"/>
          <w:szCs w:val="22"/>
        </w:rPr>
        <w:t>AreaCom</w:t>
      </w:r>
      <w:proofErr w:type="spellEnd"/>
      <w:r w:rsidRPr="00192C87">
        <w:rPr>
          <w:i/>
          <w:sz w:val="22"/>
          <w:szCs w:val="22"/>
        </w:rPr>
        <w:t xml:space="preserve"> n. 5438 del 17.11.2024) e della Determinazione n. DPD/30 del 31/01/2024 (Prot. </w:t>
      </w:r>
      <w:proofErr w:type="spellStart"/>
      <w:r w:rsidRPr="00192C87">
        <w:rPr>
          <w:i/>
          <w:sz w:val="22"/>
          <w:szCs w:val="22"/>
        </w:rPr>
        <w:t>AreaCom</w:t>
      </w:r>
      <w:proofErr w:type="spellEnd"/>
      <w:r w:rsidRPr="00192C87">
        <w:rPr>
          <w:i/>
          <w:sz w:val="22"/>
          <w:szCs w:val="22"/>
        </w:rPr>
        <w:t xml:space="preserve"> n. 512 del 01.02.2024) del Dipartimento dell’Agricoltura. Provvedimento di indizione e approvazione atti di gara.”</w:t>
      </w:r>
      <w:r w:rsidRPr="00192C87">
        <w:rPr>
          <w:sz w:val="22"/>
          <w:szCs w:val="22"/>
        </w:rPr>
        <w:t xml:space="preserve"> ha approvato la documentazione di gara e, ai sensi dell’art. 71 del D.lgs. 36/2023, ha indetto la procedura di gara di che trattasi.</w:t>
      </w:r>
    </w:p>
    <w:p w14:paraId="2BA1AF1A" w14:textId="77777777" w:rsidR="00BB5513" w:rsidRPr="00192C87" w:rsidRDefault="00BB5513" w:rsidP="00192C87">
      <w:pPr>
        <w:jc w:val="both"/>
        <w:rPr>
          <w:sz w:val="22"/>
          <w:szCs w:val="22"/>
        </w:rPr>
      </w:pPr>
    </w:p>
    <w:p w14:paraId="12FC3291" w14:textId="29EC76EA" w:rsidR="00192C87" w:rsidRPr="0015184E" w:rsidRDefault="00192C87" w:rsidP="00192C87">
      <w:pPr>
        <w:jc w:val="both"/>
        <w:rPr>
          <w:b/>
          <w:sz w:val="22"/>
          <w:szCs w:val="22"/>
        </w:rPr>
      </w:pPr>
      <w:r w:rsidRPr="00192C87">
        <w:rPr>
          <w:sz w:val="22"/>
          <w:szCs w:val="22"/>
        </w:rPr>
        <w:t xml:space="preserve">La suddetta procedura di gara si è conclusa con la determinazione di </w:t>
      </w:r>
      <w:proofErr w:type="spellStart"/>
      <w:r w:rsidRPr="00192C87">
        <w:rPr>
          <w:sz w:val="22"/>
          <w:szCs w:val="22"/>
        </w:rPr>
        <w:t>AreaCom</w:t>
      </w:r>
      <w:proofErr w:type="spellEnd"/>
      <w:r w:rsidRPr="00192C87">
        <w:rPr>
          <w:sz w:val="22"/>
          <w:szCs w:val="22"/>
        </w:rPr>
        <w:t xml:space="preserve"> n. 141 del 22/07/2024 recante: </w:t>
      </w:r>
      <w:r w:rsidRPr="00E0781F">
        <w:rPr>
          <w:i/>
          <w:sz w:val="22"/>
          <w:szCs w:val="22"/>
        </w:rPr>
        <w:t>“Gara comunitaria a procedura aperta finalizzata alla stipula di un accordo quadro per l’affidamento del servizio specialistico di supporto allo sviluppo di attività e servizi di comunicazione per l’attuazione della strategia di informazione e pubblicità del CSR ABRUZZO 2023/2027 e gli interventi del PSP PAC 2023/2027 di interesse regionali (Reg. UE 2021/2115 art. 123). CUP: C91C23002770009. Provvedimento di aggiudicazione.”</w:t>
      </w:r>
      <w:r w:rsidRPr="00192C87">
        <w:rPr>
          <w:sz w:val="22"/>
          <w:szCs w:val="22"/>
        </w:rPr>
        <w:t xml:space="preserve"> con la quale l’appalto è stato aggiudicato alla </w:t>
      </w:r>
      <w:r w:rsidRPr="00E0781F">
        <w:rPr>
          <w:b/>
          <w:sz w:val="22"/>
          <w:szCs w:val="22"/>
        </w:rPr>
        <w:t>Società “Fondazione Giacomo Brodolini s.r.l. SB”.</w:t>
      </w:r>
      <w:r w:rsidR="0015184E">
        <w:rPr>
          <w:b/>
          <w:sz w:val="22"/>
          <w:szCs w:val="22"/>
        </w:rPr>
        <w:t xml:space="preserve"> </w:t>
      </w:r>
      <w:r w:rsidRPr="00192C87">
        <w:rPr>
          <w:sz w:val="22"/>
          <w:szCs w:val="22"/>
        </w:rPr>
        <w:t>Con la comunicazione e-mail del 2 settembre 2024, l’</w:t>
      </w:r>
      <w:proofErr w:type="spellStart"/>
      <w:r w:rsidRPr="00192C87">
        <w:rPr>
          <w:sz w:val="22"/>
          <w:szCs w:val="22"/>
        </w:rPr>
        <w:t>AreaCom</w:t>
      </w:r>
      <w:proofErr w:type="spellEnd"/>
      <w:r w:rsidRPr="00192C87">
        <w:rPr>
          <w:sz w:val="22"/>
          <w:szCs w:val="22"/>
        </w:rPr>
        <w:t xml:space="preserve"> ha trasmesso al Dipartimento Agricoltura, </w:t>
      </w:r>
      <w:r w:rsidRPr="00E0781F">
        <w:rPr>
          <w:b/>
          <w:sz w:val="22"/>
          <w:szCs w:val="22"/>
        </w:rPr>
        <w:t>l’Accordo Quadro</w:t>
      </w:r>
      <w:r w:rsidRPr="00192C87">
        <w:rPr>
          <w:sz w:val="22"/>
          <w:szCs w:val="22"/>
        </w:rPr>
        <w:t xml:space="preserve"> sottoscritto, nella medesima data, con la “Fondazione Giacomo Brodolini s.r.l. SB”, unitamente a tutta la documentazione (amministrativa, tecnica ed economica) presentata in sede di gara dall'operatore economico aggiudicatario.</w:t>
      </w:r>
    </w:p>
    <w:p w14:paraId="40D32C30" w14:textId="77777777" w:rsidR="00BB5513" w:rsidRPr="00192C87" w:rsidRDefault="00BB5513" w:rsidP="00192C87">
      <w:pPr>
        <w:jc w:val="both"/>
        <w:rPr>
          <w:sz w:val="22"/>
          <w:szCs w:val="22"/>
        </w:rPr>
      </w:pPr>
    </w:p>
    <w:p w14:paraId="41235811" w14:textId="4A123C25" w:rsidR="00BB5513" w:rsidRPr="00192C87" w:rsidRDefault="006C031B" w:rsidP="00192C87">
      <w:pPr>
        <w:jc w:val="both"/>
        <w:rPr>
          <w:sz w:val="22"/>
          <w:szCs w:val="22"/>
        </w:rPr>
      </w:pPr>
      <w:r>
        <w:rPr>
          <w:sz w:val="22"/>
          <w:szCs w:val="22"/>
        </w:rPr>
        <w:t>In attuazione della Strategia di informazione e comunicazione del PSR Abruzzo 2014-2022, presentata al Comitato di Sorveglianza in data 10 maggio 2016, l</w:t>
      </w:r>
      <w:r w:rsidR="00192C87" w:rsidRPr="00192C87">
        <w:rPr>
          <w:sz w:val="22"/>
          <w:szCs w:val="22"/>
        </w:rPr>
        <w:t>’</w:t>
      </w:r>
      <w:proofErr w:type="spellStart"/>
      <w:r w:rsidR="00192C87" w:rsidRPr="00192C87">
        <w:rPr>
          <w:sz w:val="22"/>
          <w:szCs w:val="22"/>
        </w:rPr>
        <w:t>AdGr</w:t>
      </w:r>
      <w:proofErr w:type="spellEnd"/>
      <w:r w:rsidR="00192C87" w:rsidRPr="00192C87">
        <w:rPr>
          <w:sz w:val="22"/>
          <w:szCs w:val="22"/>
        </w:rPr>
        <w:t xml:space="preserve">, </w:t>
      </w:r>
      <w:r w:rsidR="00E0781F">
        <w:rPr>
          <w:sz w:val="22"/>
          <w:szCs w:val="22"/>
        </w:rPr>
        <w:t>c</w:t>
      </w:r>
      <w:r w:rsidR="00E0781F" w:rsidRPr="00E0781F">
        <w:rPr>
          <w:sz w:val="22"/>
          <w:szCs w:val="22"/>
        </w:rPr>
        <w:t>on la determinazione DPD/273 del 14/10/2024</w:t>
      </w:r>
      <w:r>
        <w:rPr>
          <w:sz w:val="22"/>
          <w:szCs w:val="22"/>
        </w:rPr>
        <w:t>,</w:t>
      </w:r>
      <w:r w:rsidR="00E0781F" w:rsidRPr="00E0781F">
        <w:rPr>
          <w:sz w:val="22"/>
          <w:szCs w:val="22"/>
        </w:rPr>
        <w:t xml:space="preserve"> </w:t>
      </w:r>
      <w:r w:rsidR="00E0781F">
        <w:rPr>
          <w:sz w:val="22"/>
          <w:szCs w:val="22"/>
        </w:rPr>
        <w:t>ha</w:t>
      </w:r>
      <w:r w:rsidR="00E0781F" w:rsidRPr="00E0781F">
        <w:rPr>
          <w:sz w:val="22"/>
          <w:szCs w:val="22"/>
        </w:rPr>
        <w:t xml:space="preserve"> adottato il </w:t>
      </w:r>
      <w:r w:rsidR="00E0781F" w:rsidRPr="006C031B">
        <w:rPr>
          <w:b/>
          <w:sz w:val="22"/>
          <w:szCs w:val="22"/>
        </w:rPr>
        <w:t>Piano di comunicazione per le annualità 2024-2025</w:t>
      </w:r>
      <w:r w:rsidR="00E0781F">
        <w:rPr>
          <w:sz w:val="22"/>
          <w:szCs w:val="22"/>
        </w:rPr>
        <w:t>. Il Piano di Comunicazione sarà</w:t>
      </w:r>
      <w:r w:rsidR="00192C87" w:rsidRPr="00192C87">
        <w:rPr>
          <w:sz w:val="22"/>
          <w:szCs w:val="22"/>
        </w:rPr>
        <w:t xml:space="preserve"> attuato dalla Regione Abruzzo sia direttamente con azioni proprie, sia attraverso la Società “Fondazione Giacomo Brodolini s.r.l. SB”. </w:t>
      </w:r>
    </w:p>
    <w:p w14:paraId="22B1D77D" w14:textId="02925FE5" w:rsidR="00BB5513" w:rsidRPr="00192C87" w:rsidRDefault="00192C87" w:rsidP="00192C87">
      <w:pPr>
        <w:jc w:val="both"/>
        <w:rPr>
          <w:sz w:val="22"/>
          <w:szCs w:val="22"/>
        </w:rPr>
      </w:pPr>
      <w:r w:rsidRPr="00192C87">
        <w:rPr>
          <w:sz w:val="22"/>
          <w:szCs w:val="22"/>
        </w:rPr>
        <w:lastRenderedPageBreak/>
        <w:t>In data 13 novembre 2024, con la determinazione direttoriale DPD/307, l’</w:t>
      </w:r>
      <w:proofErr w:type="spellStart"/>
      <w:r w:rsidRPr="00192C87">
        <w:rPr>
          <w:sz w:val="22"/>
          <w:szCs w:val="22"/>
        </w:rPr>
        <w:t>AdGr</w:t>
      </w:r>
      <w:proofErr w:type="spellEnd"/>
      <w:r w:rsidRPr="00192C87">
        <w:rPr>
          <w:sz w:val="22"/>
          <w:szCs w:val="22"/>
        </w:rPr>
        <w:t xml:space="preserve"> ha provveduto ad approvare il “Piano delle Attività di informazione e comunicazione” proposto dalla Società Fondazione Brodolini e relativo alle annualità 2024 e 2025. </w:t>
      </w:r>
    </w:p>
    <w:p w14:paraId="08DEDB98" w14:textId="7ACCD956" w:rsidR="00192C87" w:rsidRPr="005D473E" w:rsidRDefault="00192C87" w:rsidP="00192C87">
      <w:pPr>
        <w:jc w:val="both"/>
        <w:rPr>
          <w:sz w:val="22"/>
          <w:szCs w:val="22"/>
        </w:rPr>
      </w:pPr>
      <w:r w:rsidRPr="00192C87">
        <w:rPr>
          <w:sz w:val="22"/>
          <w:szCs w:val="22"/>
        </w:rPr>
        <w:t>All’approvazione del suddetto piano farà a breve seguito la sottoscrizione del primo Contratto Attuativo con la Società “Fondazione Giacomo Brodolini s.r.l. SB”.</w:t>
      </w:r>
    </w:p>
    <w:p w14:paraId="404DD4AC" w14:textId="77777777" w:rsidR="005D473E" w:rsidRDefault="005D473E" w:rsidP="007E3200">
      <w:pPr>
        <w:jc w:val="both"/>
        <w:rPr>
          <w:sz w:val="22"/>
          <w:szCs w:val="22"/>
        </w:rPr>
      </w:pPr>
    </w:p>
    <w:p w14:paraId="4F4654A1" w14:textId="0753D9A7" w:rsidR="00C22E89" w:rsidRPr="007D124D" w:rsidRDefault="00C22E89" w:rsidP="00C22E89">
      <w:pPr>
        <w:pStyle w:val="Titolo2"/>
        <w:rPr>
          <w:b/>
          <w:bCs/>
          <w:noProof/>
          <w:sz w:val="22"/>
          <w:szCs w:val="16"/>
        </w:rPr>
      </w:pPr>
      <w:bookmarkStart w:id="3" w:name="_Toc182840468"/>
      <w:r w:rsidRPr="007D124D">
        <w:rPr>
          <w:b/>
          <w:bCs/>
          <w:noProof/>
          <w:sz w:val="22"/>
          <w:szCs w:val="16"/>
        </w:rPr>
        <w:t xml:space="preserve">1.2 </w:t>
      </w:r>
      <w:r>
        <w:rPr>
          <w:b/>
          <w:bCs/>
          <w:noProof/>
          <w:sz w:val="22"/>
          <w:szCs w:val="16"/>
        </w:rPr>
        <w:t>INDICATORI DI PERFORMANCE</w:t>
      </w:r>
      <w:bookmarkEnd w:id="3"/>
    </w:p>
    <w:p w14:paraId="1D5ED6C5" w14:textId="77777777" w:rsidR="00422201" w:rsidRPr="00884B26" w:rsidRDefault="00422201" w:rsidP="007E3200">
      <w:pPr>
        <w:jc w:val="both"/>
        <w:rPr>
          <w:sz w:val="6"/>
          <w:szCs w:val="6"/>
        </w:rPr>
      </w:pPr>
    </w:p>
    <w:p w14:paraId="131CCB75" w14:textId="6342A0F4" w:rsidR="00422201" w:rsidRPr="00422201" w:rsidRDefault="00422201" w:rsidP="00425F5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Nel rispetto di quanto previsto dai </w:t>
      </w:r>
      <w:r w:rsidR="006E3E1B">
        <w:rPr>
          <w:sz w:val="22"/>
          <w:szCs w:val="22"/>
        </w:rPr>
        <w:t>citati</w:t>
      </w:r>
      <w:r>
        <w:rPr>
          <w:sz w:val="22"/>
          <w:szCs w:val="22"/>
        </w:rPr>
        <w:t xml:space="preserve"> Regolamenti (UE) n. 1305/2013 e n. 808/2014, le misure e le attività di informazione e comunicazione realizzate in esecuzione del Piano di Comunicazione sono monitorate e valutate </w:t>
      </w:r>
      <w:r w:rsidR="00425F57">
        <w:rPr>
          <w:sz w:val="22"/>
          <w:szCs w:val="22"/>
        </w:rPr>
        <w:t>attraverso due principali</w:t>
      </w:r>
      <w:r w:rsidR="00425F57" w:rsidRPr="001F725C">
        <w:rPr>
          <w:sz w:val="22"/>
          <w:szCs w:val="22"/>
        </w:rPr>
        <w:t xml:space="preserve"> </w:t>
      </w:r>
      <w:r w:rsidR="00425F57" w:rsidRPr="00AB3521">
        <w:rPr>
          <w:b/>
          <w:bCs/>
          <w:sz w:val="22"/>
          <w:szCs w:val="22"/>
        </w:rPr>
        <w:t>indicatori</w:t>
      </w:r>
      <w:r w:rsidR="00425F57">
        <w:rPr>
          <w:sz w:val="22"/>
          <w:szCs w:val="22"/>
        </w:rPr>
        <w:t>:</w:t>
      </w:r>
    </w:p>
    <w:p w14:paraId="52B5F1D6" w14:textId="2B2D90F0" w:rsidR="00422201" w:rsidRPr="001F725C" w:rsidRDefault="00422201" w:rsidP="001F725C">
      <w:pPr>
        <w:pStyle w:val="Paragrafoelenco"/>
        <w:numPr>
          <w:ilvl w:val="0"/>
          <w:numId w:val="16"/>
        </w:numPr>
        <w:jc w:val="both"/>
        <w:rPr>
          <w:sz w:val="22"/>
          <w:szCs w:val="22"/>
        </w:rPr>
      </w:pPr>
      <w:r w:rsidRPr="001F725C">
        <w:rPr>
          <w:b/>
          <w:bCs/>
          <w:sz w:val="22"/>
          <w:szCs w:val="22"/>
        </w:rPr>
        <w:t>di realizzazione</w:t>
      </w:r>
      <w:r w:rsidR="00282C19">
        <w:rPr>
          <w:b/>
          <w:bCs/>
          <w:sz w:val="22"/>
          <w:szCs w:val="22"/>
        </w:rPr>
        <w:t>,</w:t>
      </w:r>
      <w:r w:rsidRPr="001F725C">
        <w:rPr>
          <w:sz w:val="22"/>
          <w:szCs w:val="22"/>
        </w:rPr>
        <w:t xml:space="preserve"> per misurare gli output della comunicazione</w:t>
      </w:r>
      <w:r w:rsidR="00B444CB">
        <w:rPr>
          <w:sz w:val="22"/>
          <w:szCs w:val="22"/>
        </w:rPr>
        <w:t xml:space="preserve"> (</w:t>
      </w:r>
      <w:proofErr w:type="spellStart"/>
      <w:r w:rsidR="00B444CB">
        <w:rPr>
          <w:sz w:val="22"/>
          <w:szCs w:val="22"/>
        </w:rPr>
        <w:t>tab</w:t>
      </w:r>
      <w:proofErr w:type="spellEnd"/>
      <w:r w:rsidR="00B444CB">
        <w:rPr>
          <w:sz w:val="22"/>
          <w:szCs w:val="22"/>
        </w:rPr>
        <w:t>. 1);</w:t>
      </w:r>
    </w:p>
    <w:p w14:paraId="290B90A3" w14:textId="48A0BAEA" w:rsidR="00422201" w:rsidRPr="001F725C" w:rsidRDefault="00422201" w:rsidP="001F725C">
      <w:pPr>
        <w:pStyle w:val="Paragrafoelenco"/>
        <w:numPr>
          <w:ilvl w:val="0"/>
          <w:numId w:val="16"/>
        </w:numPr>
        <w:jc w:val="both"/>
        <w:rPr>
          <w:sz w:val="22"/>
          <w:szCs w:val="22"/>
        </w:rPr>
      </w:pPr>
      <w:r w:rsidRPr="001F725C">
        <w:rPr>
          <w:b/>
          <w:bCs/>
          <w:sz w:val="22"/>
          <w:szCs w:val="22"/>
        </w:rPr>
        <w:t>di risultato</w:t>
      </w:r>
      <w:r w:rsidR="00282C19">
        <w:rPr>
          <w:b/>
          <w:bCs/>
          <w:sz w:val="22"/>
          <w:szCs w:val="22"/>
        </w:rPr>
        <w:t>,</w:t>
      </w:r>
      <w:r w:rsidRPr="001F725C">
        <w:rPr>
          <w:sz w:val="22"/>
          <w:szCs w:val="22"/>
        </w:rPr>
        <w:t xml:space="preserve"> per misurare il livello di soddisfazione</w:t>
      </w:r>
      <w:r w:rsidR="00282C19">
        <w:rPr>
          <w:sz w:val="22"/>
          <w:szCs w:val="22"/>
        </w:rPr>
        <w:t xml:space="preserve"> (</w:t>
      </w:r>
      <w:proofErr w:type="spellStart"/>
      <w:r w:rsidR="00B444CB">
        <w:rPr>
          <w:sz w:val="22"/>
          <w:szCs w:val="22"/>
        </w:rPr>
        <w:t>tab</w:t>
      </w:r>
      <w:proofErr w:type="spellEnd"/>
      <w:r w:rsidR="00B444CB">
        <w:rPr>
          <w:sz w:val="22"/>
          <w:szCs w:val="22"/>
        </w:rPr>
        <w:t>. 2)</w:t>
      </w:r>
      <w:r w:rsidR="00282C19">
        <w:rPr>
          <w:sz w:val="22"/>
          <w:szCs w:val="22"/>
        </w:rPr>
        <w:t>.</w:t>
      </w:r>
    </w:p>
    <w:p w14:paraId="19416570" w14:textId="2F8BDF33" w:rsidR="00B444CB" w:rsidRDefault="00422201" w:rsidP="00422201">
      <w:pPr>
        <w:jc w:val="both"/>
        <w:rPr>
          <w:sz w:val="22"/>
          <w:szCs w:val="22"/>
        </w:rPr>
      </w:pPr>
      <w:r w:rsidRPr="00422201">
        <w:rPr>
          <w:sz w:val="22"/>
          <w:szCs w:val="22"/>
        </w:rPr>
        <w:t xml:space="preserve">I dati relativi agli indicatori di realizzazione </w:t>
      </w:r>
      <w:r w:rsidR="00425F57">
        <w:rPr>
          <w:sz w:val="22"/>
          <w:szCs w:val="22"/>
        </w:rPr>
        <w:t>vengono</w:t>
      </w:r>
      <w:r w:rsidRPr="00422201">
        <w:rPr>
          <w:sz w:val="22"/>
          <w:szCs w:val="22"/>
        </w:rPr>
        <w:t xml:space="preserve"> rilevati prevalentemente tramite le attività di monitoraggio, mentre quelli relativi agli indicatori di risultato, </w:t>
      </w:r>
      <w:r w:rsidR="00425F57">
        <w:rPr>
          <w:sz w:val="22"/>
          <w:szCs w:val="22"/>
        </w:rPr>
        <w:t>sono</w:t>
      </w:r>
      <w:r w:rsidRPr="00422201">
        <w:rPr>
          <w:sz w:val="22"/>
          <w:szCs w:val="22"/>
        </w:rPr>
        <w:t xml:space="preserve"> acquisiti attraverso rilevazioni di tipo qualitativo effettuate presso cittadini e beneficiari con il supporto del Valutatore indipendente.</w:t>
      </w:r>
      <w:r w:rsidR="00DE6742">
        <w:rPr>
          <w:sz w:val="22"/>
          <w:szCs w:val="22"/>
        </w:rPr>
        <w:t xml:space="preserve"> Ad oggi i dati di risultato sono in fase di elaborazione. </w:t>
      </w:r>
      <w:r w:rsidR="00B444CB">
        <w:rPr>
          <w:sz w:val="22"/>
          <w:szCs w:val="22"/>
        </w:rPr>
        <w:t>Di seguito si riportano le due tabelle di monitoraggio degli indicatori suddetti.</w:t>
      </w:r>
    </w:p>
    <w:p w14:paraId="104AE62F" w14:textId="77777777" w:rsidR="00B444CB" w:rsidRPr="00884B26" w:rsidRDefault="00B444CB" w:rsidP="00422201">
      <w:pPr>
        <w:jc w:val="both"/>
        <w:rPr>
          <w:sz w:val="14"/>
          <w:szCs w:val="14"/>
        </w:rPr>
      </w:pPr>
    </w:p>
    <w:p w14:paraId="439E7CCC" w14:textId="2FC22589" w:rsidR="00B444CB" w:rsidRPr="00884B26" w:rsidRDefault="00B444CB" w:rsidP="00422201">
      <w:pPr>
        <w:jc w:val="both"/>
        <w:rPr>
          <w:sz w:val="20"/>
          <w:szCs w:val="20"/>
        </w:rPr>
      </w:pPr>
      <w:proofErr w:type="spellStart"/>
      <w:r w:rsidRPr="00B444CB">
        <w:rPr>
          <w:b/>
          <w:bCs/>
          <w:sz w:val="20"/>
          <w:szCs w:val="20"/>
        </w:rPr>
        <w:t>Tab</w:t>
      </w:r>
      <w:proofErr w:type="spellEnd"/>
      <w:r w:rsidRPr="00B444CB">
        <w:rPr>
          <w:b/>
          <w:bCs/>
          <w:sz w:val="20"/>
          <w:szCs w:val="20"/>
        </w:rPr>
        <w:t>. 1</w:t>
      </w:r>
      <w:r w:rsidRPr="00B444CB">
        <w:rPr>
          <w:sz w:val="20"/>
          <w:szCs w:val="20"/>
        </w:rPr>
        <w:t xml:space="preserve"> – Indicatori di realizzazione</w:t>
      </w:r>
    </w:p>
    <w:p w14:paraId="4F3AF41C" w14:textId="28B9FF4C" w:rsidR="003F03C9" w:rsidRPr="00D62FFF" w:rsidRDefault="00B444CB" w:rsidP="00B444CB">
      <w:pPr>
        <w:jc w:val="both"/>
        <w:rPr>
          <w:sz w:val="22"/>
          <w:szCs w:val="22"/>
        </w:rPr>
      </w:pPr>
      <w:r w:rsidRPr="00B444CB">
        <w:rPr>
          <w:noProof/>
        </w:rPr>
        <w:drawing>
          <wp:inline distT="0" distB="0" distL="0" distR="0" wp14:anchorId="0499FA1A" wp14:editId="1F3754B9">
            <wp:extent cx="5230605" cy="4627659"/>
            <wp:effectExtent l="0" t="0" r="8255" b="1905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6891" cy="4650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E4D302" w14:textId="77777777" w:rsidR="00DE6742" w:rsidRDefault="00DE6742" w:rsidP="00B444CB">
      <w:pPr>
        <w:jc w:val="both"/>
        <w:rPr>
          <w:b/>
          <w:bCs/>
          <w:sz w:val="20"/>
          <w:szCs w:val="20"/>
        </w:rPr>
      </w:pPr>
    </w:p>
    <w:p w14:paraId="49AC76CE" w14:textId="77777777" w:rsidR="00DE6742" w:rsidRDefault="00DE6742" w:rsidP="00B444CB">
      <w:pPr>
        <w:jc w:val="both"/>
        <w:rPr>
          <w:b/>
          <w:bCs/>
          <w:sz w:val="20"/>
          <w:szCs w:val="20"/>
        </w:rPr>
      </w:pPr>
    </w:p>
    <w:p w14:paraId="50162862" w14:textId="77777777" w:rsidR="00DE6742" w:rsidRDefault="00DE6742" w:rsidP="00B444CB">
      <w:pPr>
        <w:jc w:val="both"/>
        <w:rPr>
          <w:b/>
          <w:bCs/>
          <w:sz w:val="20"/>
          <w:szCs w:val="20"/>
        </w:rPr>
      </w:pPr>
    </w:p>
    <w:p w14:paraId="7845D136" w14:textId="77777777" w:rsidR="00DE6742" w:rsidRDefault="00DE6742" w:rsidP="00B444CB">
      <w:pPr>
        <w:jc w:val="both"/>
        <w:rPr>
          <w:b/>
          <w:bCs/>
          <w:sz w:val="20"/>
          <w:szCs w:val="20"/>
        </w:rPr>
      </w:pPr>
    </w:p>
    <w:p w14:paraId="51A2FBFB" w14:textId="77777777" w:rsidR="00DE6742" w:rsidRDefault="00DE6742" w:rsidP="00B444CB">
      <w:pPr>
        <w:jc w:val="both"/>
        <w:rPr>
          <w:b/>
          <w:bCs/>
          <w:sz w:val="20"/>
          <w:szCs w:val="20"/>
        </w:rPr>
      </w:pPr>
    </w:p>
    <w:p w14:paraId="2E77B09E" w14:textId="77777777" w:rsidR="00DE6742" w:rsidRDefault="00DE6742" w:rsidP="00B444CB">
      <w:pPr>
        <w:jc w:val="both"/>
        <w:rPr>
          <w:b/>
          <w:bCs/>
          <w:sz w:val="20"/>
          <w:szCs w:val="20"/>
        </w:rPr>
      </w:pPr>
    </w:p>
    <w:p w14:paraId="595CB8CF" w14:textId="77777777" w:rsidR="00DE6742" w:rsidRDefault="00DE6742" w:rsidP="00B444CB">
      <w:pPr>
        <w:jc w:val="both"/>
        <w:rPr>
          <w:b/>
          <w:bCs/>
          <w:sz w:val="20"/>
          <w:szCs w:val="20"/>
        </w:rPr>
      </w:pPr>
    </w:p>
    <w:p w14:paraId="5D522217" w14:textId="77777777" w:rsidR="00DE6742" w:rsidRDefault="00DE6742" w:rsidP="00B444CB">
      <w:pPr>
        <w:jc w:val="both"/>
        <w:rPr>
          <w:b/>
          <w:bCs/>
          <w:sz w:val="20"/>
          <w:szCs w:val="20"/>
        </w:rPr>
      </w:pPr>
    </w:p>
    <w:p w14:paraId="24F8E670" w14:textId="3C408AE1" w:rsidR="00B444CB" w:rsidRDefault="00B444CB" w:rsidP="00B444CB">
      <w:pPr>
        <w:jc w:val="both"/>
        <w:rPr>
          <w:sz w:val="20"/>
          <w:szCs w:val="20"/>
        </w:rPr>
      </w:pPr>
      <w:proofErr w:type="spellStart"/>
      <w:r w:rsidRPr="00B444CB">
        <w:rPr>
          <w:b/>
          <w:bCs/>
          <w:sz w:val="20"/>
          <w:szCs w:val="20"/>
        </w:rPr>
        <w:lastRenderedPageBreak/>
        <w:t>Tab</w:t>
      </w:r>
      <w:proofErr w:type="spellEnd"/>
      <w:r w:rsidRPr="00B444CB">
        <w:rPr>
          <w:b/>
          <w:bCs/>
          <w:sz w:val="20"/>
          <w:szCs w:val="20"/>
        </w:rPr>
        <w:t xml:space="preserve">. </w:t>
      </w:r>
      <w:r>
        <w:rPr>
          <w:b/>
          <w:bCs/>
          <w:sz w:val="20"/>
          <w:szCs w:val="20"/>
        </w:rPr>
        <w:t>2</w:t>
      </w:r>
      <w:r w:rsidRPr="00B444CB">
        <w:rPr>
          <w:sz w:val="20"/>
          <w:szCs w:val="20"/>
        </w:rPr>
        <w:t xml:space="preserve"> – Indicatori di </w:t>
      </w:r>
      <w:r>
        <w:rPr>
          <w:sz w:val="20"/>
          <w:szCs w:val="20"/>
        </w:rPr>
        <w:t>risultato</w:t>
      </w:r>
    </w:p>
    <w:p w14:paraId="397712E7" w14:textId="2FD2675A" w:rsidR="00B444CB" w:rsidRDefault="00B444CB" w:rsidP="00B444CB">
      <w:pPr>
        <w:jc w:val="both"/>
        <w:rPr>
          <w:sz w:val="20"/>
          <w:szCs w:val="20"/>
        </w:rPr>
      </w:pPr>
      <w:r w:rsidRPr="00B444CB">
        <w:rPr>
          <w:noProof/>
        </w:rPr>
        <w:drawing>
          <wp:inline distT="0" distB="0" distL="0" distR="0" wp14:anchorId="4E8D5704" wp14:editId="4ECB3EB4">
            <wp:extent cx="5995128" cy="4320000"/>
            <wp:effectExtent l="0" t="0" r="5715" b="4445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5128" cy="43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ED5B43" w14:textId="4029FC79" w:rsidR="00B44EEB" w:rsidRPr="004608D2" w:rsidRDefault="00B44EEB" w:rsidP="00422201">
      <w:pPr>
        <w:jc w:val="both"/>
        <w:rPr>
          <w:sz w:val="10"/>
          <w:szCs w:val="14"/>
        </w:rPr>
      </w:pPr>
    </w:p>
    <w:p w14:paraId="7C327401" w14:textId="1E9565E7" w:rsidR="008371AE" w:rsidRPr="004608D2" w:rsidRDefault="008371AE" w:rsidP="00C77848">
      <w:pPr>
        <w:pStyle w:val="Titolo1"/>
        <w:rPr>
          <w:rFonts w:ascii="Times New Roman" w:hAnsi="Times New Roman" w:cs="Times New Roman"/>
          <w:b/>
          <w:bCs/>
          <w:spacing w:val="-10"/>
          <w:kern w:val="28"/>
          <w:sz w:val="28"/>
          <w:szCs w:val="36"/>
        </w:rPr>
      </w:pPr>
      <w:bookmarkStart w:id="4" w:name="_Toc182840469"/>
      <w:r w:rsidRPr="004608D2">
        <w:rPr>
          <w:rFonts w:ascii="Times New Roman" w:hAnsi="Times New Roman" w:cs="Times New Roman"/>
          <w:b/>
          <w:bCs/>
          <w:spacing w:val="-10"/>
          <w:kern w:val="28"/>
          <w:sz w:val="28"/>
          <w:szCs w:val="36"/>
        </w:rPr>
        <w:t>2.</w:t>
      </w:r>
      <w:r w:rsidRPr="004608D2">
        <w:rPr>
          <w:rFonts w:ascii="Times New Roman" w:hAnsi="Times New Roman" w:cs="Times New Roman"/>
          <w:sz w:val="20"/>
        </w:rPr>
        <w:t xml:space="preserve">  </w:t>
      </w:r>
      <w:r w:rsidR="00C42962" w:rsidRPr="004608D2">
        <w:rPr>
          <w:rFonts w:ascii="Times New Roman" w:hAnsi="Times New Roman" w:cs="Times New Roman"/>
          <w:b/>
          <w:bCs/>
          <w:spacing w:val="-10"/>
          <w:kern w:val="28"/>
          <w:sz w:val="28"/>
          <w:szCs w:val="36"/>
        </w:rPr>
        <w:t>A</w:t>
      </w:r>
      <w:r w:rsidRPr="004608D2">
        <w:rPr>
          <w:rFonts w:ascii="Times New Roman" w:hAnsi="Times New Roman" w:cs="Times New Roman"/>
          <w:b/>
          <w:bCs/>
          <w:spacing w:val="-10"/>
          <w:kern w:val="28"/>
          <w:sz w:val="28"/>
          <w:szCs w:val="36"/>
        </w:rPr>
        <w:t>ttività di comunicazione</w:t>
      </w:r>
      <w:r w:rsidR="008C52C7" w:rsidRPr="004608D2">
        <w:rPr>
          <w:rFonts w:ascii="Times New Roman" w:hAnsi="Times New Roman" w:cs="Times New Roman"/>
          <w:b/>
          <w:bCs/>
          <w:spacing w:val="-10"/>
          <w:kern w:val="28"/>
          <w:sz w:val="28"/>
          <w:szCs w:val="36"/>
        </w:rPr>
        <w:t xml:space="preserve"> e informazione</w:t>
      </w:r>
      <w:r w:rsidRPr="004608D2">
        <w:rPr>
          <w:rFonts w:ascii="Times New Roman" w:hAnsi="Times New Roman" w:cs="Times New Roman"/>
          <w:b/>
          <w:bCs/>
          <w:spacing w:val="-10"/>
          <w:kern w:val="28"/>
          <w:sz w:val="28"/>
          <w:szCs w:val="36"/>
        </w:rPr>
        <w:t xml:space="preserve"> realizzate </w:t>
      </w:r>
      <w:r w:rsidR="005113C9" w:rsidRPr="004608D2">
        <w:rPr>
          <w:rFonts w:ascii="Times New Roman" w:hAnsi="Times New Roman" w:cs="Times New Roman"/>
          <w:b/>
          <w:bCs/>
          <w:spacing w:val="-10"/>
          <w:kern w:val="28"/>
          <w:sz w:val="28"/>
          <w:szCs w:val="36"/>
        </w:rPr>
        <w:t>nell’anno 202</w:t>
      </w:r>
      <w:r w:rsidR="004608D2">
        <w:rPr>
          <w:b/>
          <w:bCs/>
          <w:spacing w:val="-10"/>
          <w:kern w:val="28"/>
          <w:sz w:val="28"/>
          <w:szCs w:val="36"/>
        </w:rPr>
        <w:t>4</w:t>
      </w:r>
      <w:bookmarkEnd w:id="4"/>
    </w:p>
    <w:p w14:paraId="085BAEF9" w14:textId="77777777" w:rsidR="00C77848" w:rsidRDefault="00C42962" w:rsidP="00C7784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Si rappresentano di seguito le attività di comunicazione e informazione </w:t>
      </w:r>
      <w:r w:rsidR="008E261B">
        <w:rPr>
          <w:sz w:val="22"/>
          <w:szCs w:val="22"/>
        </w:rPr>
        <w:t xml:space="preserve">attivate e </w:t>
      </w:r>
      <w:r>
        <w:rPr>
          <w:sz w:val="22"/>
          <w:szCs w:val="22"/>
        </w:rPr>
        <w:t>rea</w:t>
      </w:r>
      <w:r w:rsidR="005113C9">
        <w:rPr>
          <w:sz w:val="22"/>
          <w:szCs w:val="22"/>
        </w:rPr>
        <w:t>lizzate</w:t>
      </w:r>
      <w:r w:rsidR="00C308B4">
        <w:rPr>
          <w:sz w:val="22"/>
          <w:szCs w:val="22"/>
        </w:rPr>
        <w:t xml:space="preserve"> nel corso del 2024</w:t>
      </w:r>
      <w:r w:rsidR="00951A09">
        <w:rPr>
          <w:sz w:val="22"/>
          <w:szCs w:val="22"/>
        </w:rPr>
        <w:t xml:space="preserve"> in coerenza con la Strategia del PSR Abruzzo 2014-2022</w:t>
      </w:r>
      <w:r w:rsidR="003F03C9">
        <w:rPr>
          <w:sz w:val="22"/>
          <w:szCs w:val="22"/>
        </w:rPr>
        <w:t xml:space="preserve">. Si precisa altresì che taluni dati sono aggiornati </w:t>
      </w:r>
      <w:r w:rsidR="00951A09">
        <w:rPr>
          <w:sz w:val="22"/>
          <w:szCs w:val="22"/>
        </w:rPr>
        <w:t xml:space="preserve">al periodo </w:t>
      </w:r>
      <w:r w:rsidR="000762F7">
        <w:rPr>
          <w:sz w:val="22"/>
          <w:szCs w:val="22"/>
        </w:rPr>
        <w:t xml:space="preserve">1°gennaio-30 giugno 2024, data di conclusione del servizio affidato alla </w:t>
      </w:r>
      <w:r w:rsidR="000762F7" w:rsidRPr="000762F7">
        <w:rPr>
          <w:bCs/>
          <w:sz w:val="22"/>
          <w:szCs w:val="22"/>
        </w:rPr>
        <w:t>RTI Mirus s.r.l</w:t>
      </w:r>
      <w:r w:rsidR="000762F7" w:rsidRPr="000762F7">
        <w:rPr>
          <w:sz w:val="22"/>
          <w:szCs w:val="22"/>
        </w:rPr>
        <w:t>.</w:t>
      </w:r>
      <w:r w:rsidR="000762F7">
        <w:rPr>
          <w:sz w:val="22"/>
          <w:szCs w:val="22"/>
        </w:rPr>
        <w:t xml:space="preserve"> </w:t>
      </w:r>
    </w:p>
    <w:p w14:paraId="42F54706" w14:textId="503C71DA" w:rsidR="00C77848" w:rsidRPr="00C77848" w:rsidRDefault="000762F7" w:rsidP="00C77848">
      <w:pPr>
        <w:jc w:val="both"/>
        <w:rPr>
          <w:sz w:val="22"/>
          <w:szCs w:val="22"/>
        </w:rPr>
      </w:pPr>
      <w:r>
        <w:rPr>
          <w:sz w:val="22"/>
          <w:szCs w:val="22"/>
        </w:rPr>
        <w:t>Dal 1° luglio</w:t>
      </w:r>
      <w:r w:rsidR="00C77848">
        <w:rPr>
          <w:sz w:val="22"/>
          <w:szCs w:val="22"/>
        </w:rPr>
        <w:t xml:space="preserve"> </w:t>
      </w:r>
      <w:r w:rsidR="00C77848" w:rsidRPr="00C77848">
        <w:rPr>
          <w:sz w:val="22"/>
          <w:szCs w:val="22"/>
        </w:rPr>
        <w:t>le attività sono state prevalentemente curate dal Dipartimento Agricoltura in condivisione con la segreteria dell’Assessorato di competenza.</w:t>
      </w:r>
      <w:r w:rsidR="00C77848">
        <w:rPr>
          <w:sz w:val="22"/>
          <w:szCs w:val="22"/>
        </w:rPr>
        <w:t xml:space="preserve"> A breve, sarà sottoscritto i</w:t>
      </w:r>
      <w:r w:rsidR="00C77848" w:rsidRPr="00C77848">
        <w:rPr>
          <w:sz w:val="22"/>
          <w:szCs w:val="22"/>
        </w:rPr>
        <w:t>l contratto attuativo da parte della Società Fondazione Brodolini, affidatar</w:t>
      </w:r>
      <w:r w:rsidR="00C77848">
        <w:rPr>
          <w:sz w:val="22"/>
          <w:szCs w:val="22"/>
        </w:rPr>
        <w:t>ia del servizio di cui trattasi.</w:t>
      </w:r>
    </w:p>
    <w:p w14:paraId="02A57DE3" w14:textId="2EB5B93C" w:rsidR="00C42962" w:rsidRDefault="00C42962" w:rsidP="00422201">
      <w:pPr>
        <w:jc w:val="both"/>
        <w:rPr>
          <w:sz w:val="22"/>
          <w:szCs w:val="22"/>
        </w:rPr>
      </w:pPr>
    </w:p>
    <w:p w14:paraId="465272BE" w14:textId="2AEF617C" w:rsidR="00313199" w:rsidRPr="005121E3" w:rsidRDefault="00313199" w:rsidP="005121E3">
      <w:pPr>
        <w:pStyle w:val="Paragrafoelenco"/>
        <w:numPr>
          <w:ilvl w:val="0"/>
          <w:numId w:val="18"/>
        </w:numPr>
        <w:jc w:val="both"/>
        <w:rPr>
          <w:b/>
          <w:bCs/>
          <w:sz w:val="22"/>
          <w:szCs w:val="22"/>
        </w:rPr>
      </w:pPr>
      <w:r w:rsidRPr="005121E3">
        <w:rPr>
          <w:b/>
          <w:bCs/>
          <w:sz w:val="22"/>
          <w:szCs w:val="22"/>
        </w:rPr>
        <w:t>UFFICIO STAMPA</w:t>
      </w:r>
      <w:r w:rsidR="00C12E27" w:rsidRPr="005121E3">
        <w:rPr>
          <w:b/>
          <w:bCs/>
          <w:sz w:val="22"/>
          <w:szCs w:val="22"/>
        </w:rPr>
        <w:t xml:space="preserve"> E MEDIA RELATION</w:t>
      </w:r>
      <w:r w:rsidR="0077265D">
        <w:rPr>
          <w:b/>
          <w:bCs/>
          <w:sz w:val="22"/>
          <w:szCs w:val="22"/>
        </w:rPr>
        <w:t>S</w:t>
      </w:r>
      <w:r w:rsidR="00951A09">
        <w:rPr>
          <w:b/>
          <w:bCs/>
          <w:sz w:val="22"/>
          <w:szCs w:val="22"/>
        </w:rPr>
        <w:t xml:space="preserve"> </w:t>
      </w:r>
    </w:p>
    <w:p w14:paraId="16B101BA" w14:textId="3AB5229A" w:rsidR="00C12E27" w:rsidRDefault="00C12E27" w:rsidP="00313199">
      <w:pPr>
        <w:jc w:val="both"/>
        <w:rPr>
          <w:sz w:val="22"/>
          <w:szCs w:val="22"/>
        </w:rPr>
      </w:pPr>
      <w:r>
        <w:rPr>
          <w:rFonts w:eastAsiaTheme="majorEastAsia"/>
          <w:spacing w:val="-10"/>
          <w:kern w:val="28"/>
          <w:sz w:val="22"/>
          <w:szCs w:val="22"/>
        </w:rPr>
        <w:t>L’attività di “Ufficio stampa e media relation</w:t>
      </w:r>
      <w:r w:rsidR="0077265D">
        <w:rPr>
          <w:rFonts w:eastAsiaTheme="majorEastAsia"/>
          <w:spacing w:val="-10"/>
          <w:kern w:val="28"/>
          <w:sz w:val="22"/>
          <w:szCs w:val="22"/>
        </w:rPr>
        <w:t>s</w:t>
      </w:r>
      <w:r>
        <w:rPr>
          <w:rFonts w:eastAsiaTheme="majorEastAsia"/>
          <w:spacing w:val="-10"/>
          <w:kern w:val="28"/>
          <w:sz w:val="22"/>
          <w:szCs w:val="22"/>
        </w:rPr>
        <w:t>” è stata</w:t>
      </w:r>
      <w:r w:rsidR="00CA7C2E">
        <w:rPr>
          <w:rFonts w:eastAsiaTheme="majorEastAsia"/>
          <w:spacing w:val="-10"/>
          <w:kern w:val="28"/>
          <w:sz w:val="22"/>
          <w:szCs w:val="22"/>
        </w:rPr>
        <w:t xml:space="preserve"> organizzata e gestita direttamente dalla </w:t>
      </w:r>
      <w:r w:rsidRPr="00A71CB2">
        <w:rPr>
          <w:b/>
          <w:bCs/>
          <w:sz w:val="22"/>
          <w:szCs w:val="22"/>
        </w:rPr>
        <w:t>RTI Mirus s.r.l</w:t>
      </w:r>
      <w:r w:rsidRPr="00A71CB2">
        <w:rPr>
          <w:sz w:val="22"/>
          <w:szCs w:val="22"/>
        </w:rPr>
        <w:t>.</w:t>
      </w:r>
      <w:r w:rsidR="00205966">
        <w:rPr>
          <w:sz w:val="22"/>
          <w:szCs w:val="22"/>
        </w:rPr>
        <w:t xml:space="preserve"> in stretto rapporto con l’AdG regionale e gli uffici </w:t>
      </w:r>
      <w:r w:rsidR="00684981">
        <w:rPr>
          <w:sz w:val="22"/>
          <w:szCs w:val="22"/>
        </w:rPr>
        <w:t>del Dipartimento</w:t>
      </w:r>
      <w:r w:rsidR="00205966">
        <w:rPr>
          <w:sz w:val="22"/>
          <w:szCs w:val="22"/>
        </w:rPr>
        <w:t>.</w:t>
      </w:r>
    </w:p>
    <w:p w14:paraId="6408BB10" w14:textId="01155658" w:rsidR="00313199" w:rsidRDefault="00684981" w:rsidP="00313199">
      <w:pPr>
        <w:jc w:val="both"/>
        <w:rPr>
          <w:rFonts w:eastAsiaTheme="majorEastAsia"/>
          <w:spacing w:val="-10"/>
          <w:kern w:val="28"/>
          <w:sz w:val="22"/>
          <w:szCs w:val="22"/>
        </w:rPr>
      </w:pPr>
      <w:r>
        <w:rPr>
          <w:sz w:val="22"/>
          <w:szCs w:val="22"/>
        </w:rPr>
        <w:t>L’</w:t>
      </w:r>
      <w:r w:rsidR="00205966">
        <w:rPr>
          <w:sz w:val="22"/>
          <w:szCs w:val="22"/>
        </w:rPr>
        <w:t xml:space="preserve">attività </w:t>
      </w:r>
      <w:r>
        <w:rPr>
          <w:sz w:val="22"/>
          <w:szCs w:val="22"/>
        </w:rPr>
        <w:t xml:space="preserve">di comunicazione </w:t>
      </w:r>
      <w:r w:rsidR="00205966">
        <w:rPr>
          <w:sz w:val="22"/>
          <w:szCs w:val="22"/>
        </w:rPr>
        <w:t xml:space="preserve">è reputata </w:t>
      </w:r>
      <w:r w:rsidR="00313199" w:rsidRPr="008C52C7">
        <w:rPr>
          <w:rFonts w:eastAsiaTheme="majorEastAsia"/>
          <w:spacing w:val="-10"/>
          <w:kern w:val="28"/>
          <w:sz w:val="22"/>
          <w:szCs w:val="22"/>
        </w:rPr>
        <w:t xml:space="preserve">strategica </w:t>
      </w:r>
      <w:r w:rsidR="00205966">
        <w:rPr>
          <w:rFonts w:eastAsiaTheme="majorEastAsia"/>
          <w:spacing w:val="-10"/>
          <w:kern w:val="28"/>
          <w:sz w:val="22"/>
          <w:szCs w:val="22"/>
        </w:rPr>
        <w:t>per</w:t>
      </w:r>
      <w:r w:rsidR="00313199" w:rsidRPr="008C52C7">
        <w:rPr>
          <w:rFonts w:eastAsiaTheme="majorEastAsia"/>
          <w:spacing w:val="-10"/>
          <w:kern w:val="28"/>
          <w:sz w:val="22"/>
          <w:szCs w:val="22"/>
        </w:rPr>
        <w:t xml:space="preserve"> incrementare </w:t>
      </w:r>
      <w:r>
        <w:rPr>
          <w:rFonts w:eastAsiaTheme="majorEastAsia"/>
          <w:spacing w:val="-10"/>
          <w:kern w:val="28"/>
          <w:sz w:val="22"/>
          <w:szCs w:val="22"/>
        </w:rPr>
        <w:t>la conoscenza del brand</w:t>
      </w:r>
      <w:r w:rsidR="00313199" w:rsidRPr="008C52C7">
        <w:rPr>
          <w:rFonts w:eastAsiaTheme="majorEastAsia"/>
          <w:spacing w:val="-10"/>
          <w:kern w:val="28"/>
          <w:sz w:val="22"/>
          <w:szCs w:val="22"/>
        </w:rPr>
        <w:t xml:space="preserve"> del PSR Abruzzo e </w:t>
      </w:r>
      <w:r w:rsidRPr="00684981">
        <w:rPr>
          <w:rFonts w:eastAsiaTheme="majorEastAsia"/>
          <w:spacing w:val="-10"/>
          <w:kern w:val="28"/>
          <w:sz w:val="22"/>
          <w:szCs w:val="22"/>
        </w:rPr>
        <w:t>per comunicare programmi e attività relativi al programma a tutti gli opinion makers, media e stakeholders</w:t>
      </w:r>
      <w:r w:rsidR="00205966">
        <w:rPr>
          <w:rFonts w:eastAsiaTheme="majorEastAsia"/>
          <w:spacing w:val="-10"/>
          <w:kern w:val="28"/>
          <w:sz w:val="22"/>
          <w:szCs w:val="22"/>
        </w:rPr>
        <w:t>.</w:t>
      </w:r>
    </w:p>
    <w:p w14:paraId="461F9F86" w14:textId="6BB39478" w:rsidR="00205966" w:rsidRDefault="00205966" w:rsidP="00313199">
      <w:pPr>
        <w:jc w:val="both"/>
        <w:rPr>
          <w:rFonts w:eastAsiaTheme="majorEastAsia"/>
          <w:spacing w:val="-10"/>
          <w:kern w:val="28"/>
          <w:sz w:val="22"/>
          <w:szCs w:val="22"/>
        </w:rPr>
      </w:pPr>
      <w:r>
        <w:rPr>
          <w:rFonts w:eastAsiaTheme="majorEastAsia"/>
          <w:spacing w:val="-10"/>
          <w:kern w:val="28"/>
          <w:sz w:val="22"/>
          <w:szCs w:val="22"/>
        </w:rPr>
        <w:t>N</w:t>
      </w:r>
      <w:r w:rsidR="00313199" w:rsidRPr="008C52C7">
        <w:rPr>
          <w:rFonts w:eastAsiaTheme="majorEastAsia"/>
          <w:spacing w:val="-10"/>
          <w:kern w:val="28"/>
          <w:sz w:val="22"/>
          <w:szCs w:val="22"/>
        </w:rPr>
        <w:t xml:space="preserve">el periodo </w:t>
      </w:r>
      <w:r w:rsidRPr="00684981">
        <w:rPr>
          <w:rFonts w:eastAsiaTheme="majorEastAsia"/>
          <w:b/>
          <w:spacing w:val="-10"/>
          <w:kern w:val="28"/>
          <w:sz w:val="22"/>
          <w:szCs w:val="22"/>
        </w:rPr>
        <w:t>gennaio-</w:t>
      </w:r>
      <w:r w:rsidR="00951A09" w:rsidRPr="00684981">
        <w:rPr>
          <w:rFonts w:eastAsiaTheme="majorEastAsia"/>
          <w:b/>
          <w:spacing w:val="-10"/>
          <w:kern w:val="28"/>
          <w:sz w:val="22"/>
          <w:szCs w:val="22"/>
        </w:rPr>
        <w:t>giugno</w:t>
      </w:r>
      <w:r w:rsidRPr="00684981">
        <w:rPr>
          <w:rFonts w:eastAsiaTheme="majorEastAsia"/>
          <w:b/>
          <w:spacing w:val="-10"/>
          <w:kern w:val="28"/>
          <w:sz w:val="22"/>
          <w:szCs w:val="22"/>
        </w:rPr>
        <w:t xml:space="preserve"> 202</w:t>
      </w:r>
      <w:r w:rsidR="006906F2" w:rsidRPr="00684981">
        <w:rPr>
          <w:rFonts w:eastAsiaTheme="majorEastAsia"/>
          <w:b/>
          <w:spacing w:val="-10"/>
          <w:kern w:val="28"/>
          <w:sz w:val="22"/>
          <w:szCs w:val="22"/>
        </w:rPr>
        <w:t>4</w:t>
      </w:r>
      <w:r w:rsidR="00313199" w:rsidRPr="008C52C7">
        <w:rPr>
          <w:rFonts w:eastAsiaTheme="majorEastAsia"/>
          <w:spacing w:val="-10"/>
          <w:kern w:val="28"/>
          <w:sz w:val="22"/>
          <w:szCs w:val="22"/>
        </w:rPr>
        <w:t xml:space="preserve"> sono stati </w:t>
      </w:r>
      <w:r>
        <w:rPr>
          <w:rFonts w:eastAsiaTheme="majorEastAsia"/>
          <w:spacing w:val="-10"/>
          <w:kern w:val="28"/>
          <w:sz w:val="22"/>
          <w:szCs w:val="22"/>
        </w:rPr>
        <w:t xml:space="preserve">realizzati dall’ufficio stampa </w:t>
      </w:r>
      <w:r w:rsidR="00204A45">
        <w:rPr>
          <w:rFonts w:eastAsiaTheme="majorEastAsia"/>
          <w:b/>
          <w:spacing w:val="-10"/>
          <w:kern w:val="28"/>
          <w:sz w:val="22"/>
          <w:szCs w:val="22"/>
        </w:rPr>
        <w:t xml:space="preserve">diversi </w:t>
      </w:r>
      <w:r w:rsidRPr="00205966">
        <w:rPr>
          <w:rFonts w:eastAsiaTheme="majorEastAsia"/>
          <w:b/>
          <w:spacing w:val="-10"/>
          <w:kern w:val="28"/>
          <w:sz w:val="22"/>
          <w:szCs w:val="22"/>
        </w:rPr>
        <w:t>comunicati</w:t>
      </w:r>
      <w:r>
        <w:rPr>
          <w:rFonts w:eastAsiaTheme="majorEastAsia"/>
          <w:spacing w:val="-10"/>
          <w:kern w:val="28"/>
          <w:sz w:val="22"/>
          <w:szCs w:val="22"/>
        </w:rPr>
        <w:t xml:space="preserve"> </w:t>
      </w:r>
      <w:r w:rsidR="00313199" w:rsidRPr="008C52C7">
        <w:rPr>
          <w:rFonts w:eastAsiaTheme="majorEastAsia"/>
          <w:spacing w:val="-10"/>
          <w:kern w:val="28"/>
          <w:sz w:val="22"/>
          <w:szCs w:val="22"/>
        </w:rPr>
        <w:t xml:space="preserve">veicolati </w:t>
      </w:r>
      <w:r>
        <w:rPr>
          <w:rFonts w:eastAsiaTheme="majorEastAsia"/>
          <w:spacing w:val="-10"/>
          <w:kern w:val="28"/>
          <w:sz w:val="22"/>
          <w:szCs w:val="22"/>
        </w:rPr>
        <w:t xml:space="preserve">tramite </w:t>
      </w:r>
      <w:r w:rsidRPr="00205966">
        <w:rPr>
          <w:rFonts w:eastAsiaTheme="majorEastAsia"/>
          <w:b/>
          <w:spacing w:val="-10"/>
          <w:kern w:val="28"/>
          <w:sz w:val="22"/>
          <w:szCs w:val="22"/>
        </w:rPr>
        <w:t>testate</w:t>
      </w:r>
      <w:r>
        <w:rPr>
          <w:rFonts w:eastAsiaTheme="majorEastAsia"/>
          <w:spacing w:val="-10"/>
          <w:kern w:val="28"/>
          <w:sz w:val="22"/>
          <w:szCs w:val="22"/>
        </w:rPr>
        <w:t xml:space="preserve"> </w:t>
      </w:r>
      <w:r w:rsidR="00204A45" w:rsidRPr="00204A45">
        <w:rPr>
          <w:rFonts w:eastAsiaTheme="majorEastAsia"/>
          <w:b/>
          <w:spacing w:val="-10"/>
          <w:kern w:val="28"/>
          <w:sz w:val="22"/>
          <w:szCs w:val="22"/>
        </w:rPr>
        <w:t>giornalistiche</w:t>
      </w:r>
      <w:r w:rsidR="00204A45">
        <w:rPr>
          <w:rFonts w:eastAsiaTheme="majorEastAsia"/>
          <w:spacing w:val="-10"/>
          <w:kern w:val="28"/>
          <w:sz w:val="22"/>
          <w:szCs w:val="22"/>
        </w:rPr>
        <w:t xml:space="preserve"> </w:t>
      </w:r>
      <w:r>
        <w:rPr>
          <w:rFonts w:eastAsiaTheme="majorEastAsia"/>
          <w:spacing w:val="-10"/>
          <w:kern w:val="28"/>
          <w:sz w:val="22"/>
          <w:szCs w:val="22"/>
        </w:rPr>
        <w:t xml:space="preserve">per un totale complessivo di circa 180 indirizzi selezionati. </w:t>
      </w:r>
      <w:r w:rsidR="00313199" w:rsidRPr="008C52C7">
        <w:rPr>
          <w:rFonts w:eastAsiaTheme="majorEastAsia"/>
          <w:spacing w:val="-10"/>
          <w:kern w:val="28"/>
          <w:sz w:val="22"/>
          <w:szCs w:val="22"/>
        </w:rPr>
        <w:t xml:space="preserve"> </w:t>
      </w:r>
    </w:p>
    <w:p w14:paraId="37691205" w14:textId="38FC8BBB" w:rsidR="00313199" w:rsidRDefault="00205966" w:rsidP="00313199">
      <w:pPr>
        <w:jc w:val="both"/>
        <w:rPr>
          <w:rFonts w:eastAsiaTheme="majorEastAsia"/>
          <w:spacing w:val="-10"/>
          <w:kern w:val="28"/>
          <w:sz w:val="22"/>
          <w:szCs w:val="22"/>
        </w:rPr>
      </w:pPr>
      <w:r>
        <w:rPr>
          <w:rFonts w:eastAsiaTheme="majorEastAsia"/>
          <w:spacing w:val="-10"/>
          <w:kern w:val="28"/>
          <w:sz w:val="22"/>
          <w:szCs w:val="22"/>
        </w:rPr>
        <w:t>I</w:t>
      </w:r>
      <w:r w:rsidR="00C12E27">
        <w:rPr>
          <w:rFonts w:eastAsiaTheme="majorEastAsia"/>
          <w:spacing w:val="-10"/>
          <w:kern w:val="28"/>
          <w:sz w:val="22"/>
          <w:szCs w:val="22"/>
        </w:rPr>
        <w:t xml:space="preserve"> comunicati stampa sono stati</w:t>
      </w:r>
      <w:r w:rsidR="00313199" w:rsidRPr="008C52C7">
        <w:rPr>
          <w:rFonts w:eastAsiaTheme="majorEastAsia"/>
          <w:spacing w:val="-10"/>
          <w:kern w:val="28"/>
          <w:sz w:val="22"/>
          <w:szCs w:val="22"/>
        </w:rPr>
        <w:t xml:space="preserve"> diffusi</w:t>
      </w:r>
      <w:r w:rsidR="004C02F3">
        <w:rPr>
          <w:rFonts w:eastAsiaTheme="majorEastAsia"/>
          <w:spacing w:val="-10"/>
          <w:kern w:val="28"/>
          <w:sz w:val="22"/>
          <w:szCs w:val="22"/>
        </w:rPr>
        <w:t xml:space="preserve"> </w:t>
      </w:r>
      <w:r w:rsidR="00C12E27">
        <w:rPr>
          <w:rFonts w:eastAsiaTheme="majorEastAsia"/>
          <w:spacing w:val="-10"/>
          <w:kern w:val="28"/>
          <w:sz w:val="22"/>
          <w:szCs w:val="22"/>
        </w:rPr>
        <w:t>nel tradizionale formato cartaceo</w:t>
      </w:r>
      <w:r>
        <w:rPr>
          <w:rFonts w:eastAsiaTheme="majorEastAsia"/>
          <w:spacing w:val="-10"/>
          <w:kern w:val="28"/>
          <w:sz w:val="22"/>
          <w:szCs w:val="22"/>
        </w:rPr>
        <w:t>,</w:t>
      </w:r>
      <w:r w:rsidR="00C12E27">
        <w:rPr>
          <w:rFonts w:eastAsiaTheme="majorEastAsia"/>
          <w:spacing w:val="-10"/>
          <w:kern w:val="28"/>
          <w:sz w:val="22"/>
          <w:szCs w:val="22"/>
        </w:rPr>
        <w:t xml:space="preserve"> </w:t>
      </w:r>
      <w:r w:rsidR="00313199" w:rsidRPr="008C52C7">
        <w:rPr>
          <w:rFonts w:eastAsiaTheme="majorEastAsia"/>
          <w:spacing w:val="-10"/>
          <w:kern w:val="28"/>
          <w:sz w:val="22"/>
          <w:szCs w:val="22"/>
        </w:rPr>
        <w:t xml:space="preserve">in versione elettronica 4.0 (smartphones e </w:t>
      </w:r>
      <w:proofErr w:type="spellStart"/>
      <w:r w:rsidR="00313199" w:rsidRPr="008C52C7">
        <w:rPr>
          <w:rFonts w:eastAsiaTheme="majorEastAsia"/>
          <w:spacing w:val="-10"/>
          <w:kern w:val="28"/>
          <w:sz w:val="22"/>
          <w:szCs w:val="22"/>
        </w:rPr>
        <w:t>tablets</w:t>
      </w:r>
      <w:proofErr w:type="spellEnd"/>
      <w:r w:rsidR="00313199" w:rsidRPr="008C52C7">
        <w:rPr>
          <w:rFonts w:eastAsiaTheme="majorEastAsia"/>
          <w:spacing w:val="-10"/>
          <w:kern w:val="28"/>
          <w:sz w:val="22"/>
          <w:szCs w:val="22"/>
        </w:rPr>
        <w:t xml:space="preserve">), </w:t>
      </w:r>
      <w:r w:rsidR="004C02F3">
        <w:rPr>
          <w:rFonts w:eastAsiaTheme="majorEastAsia"/>
          <w:spacing w:val="-10"/>
          <w:kern w:val="28"/>
          <w:sz w:val="22"/>
          <w:szCs w:val="22"/>
        </w:rPr>
        <w:t xml:space="preserve">sul </w:t>
      </w:r>
      <w:r w:rsidR="00313199" w:rsidRPr="008C52C7">
        <w:rPr>
          <w:rFonts w:eastAsiaTheme="majorEastAsia"/>
          <w:spacing w:val="-10"/>
          <w:kern w:val="28"/>
          <w:sz w:val="22"/>
          <w:szCs w:val="22"/>
        </w:rPr>
        <w:t xml:space="preserve">portale web istituzionale e </w:t>
      </w:r>
      <w:r w:rsidR="00B942FA">
        <w:rPr>
          <w:rFonts w:eastAsiaTheme="majorEastAsia"/>
          <w:spacing w:val="-10"/>
          <w:kern w:val="28"/>
          <w:sz w:val="22"/>
          <w:szCs w:val="22"/>
        </w:rPr>
        <w:t>sulle piattaforme</w:t>
      </w:r>
      <w:r w:rsidR="004C02F3">
        <w:rPr>
          <w:rFonts w:eastAsiaTheme="majorEastAsia"/>
          <w:spacing w:val="-10"/>
          <w:kern w:val="28"/>
          <w:sz w:val="22"/>
          <w:szCs w:val="22"/>
        </w:rPr>
        <w:t xml:space="preserve"> di social network del PSR (F</w:t>
      </w:r>
      <w:r w:rsidR="00313199" w:rsidRPr="008C52C7">
        <w:rPr>
          <w:rFonts w:eastAsiaTheme="majorEastAsia"/>
          <w:spacing w:val="-10"/>
          <w:kern w:val="28"/>
          <w:sz w:val="22"/>
          <w:szCs w:val="22"/>
        </w:rPr>
        <w:t>acebook</w:t>
      </w:r>
      <w:r w:rsidR="00B942FA">
        <w:rPr>
          <w:rFonts w:eastAsiaTheme="majorEastAsia"/>
          <w:spacing w:val="-10"/>
          <w:kern w:val="28"/>
          <w:sz w:val="22"/>
          <w:szCs w:val="22"/>
        </w:rPr>
        <w:t xml:space="preserve"> e Instagram</w:t>
      </w:r>
      <w:r w:rsidR="00313199" w:rsidRPr="008C52C7">
        <w:rPr>
          <w:rFonts w:eastAsiaTheme="majorEastAsia"/>
          <w:spacing w:val="-10"/>
          <w:kern w:val="28"/>
          <w:sz w:val="22"/>
          <w:szCs w:val="22"/>
        </w:rPr>
        <w:t>)</w:t>
      </w:r>
      <w:r w:rsidR="00313199">
        <w:rPr>
          <w:rFonts w:eastAsiaTheme="majorEastAsia"/>
          <w:spacing w:val="-10"/>
          <w:kern w:val="28"/>
          <w:sz w:val="22"/>
          <w:szCs w:val="22"/>
        </w:rPr>
        <w:t>.</w:t>
      </w:r>
    </w:p>
    <w:p w14:paraId="0EBE7F91" w14:textId="77777777" w:rsidR="00EC5781" w:rsidRPr="00EC5781" w:rsidRDefault="00EC5781" w:rsidP="00EC5781">
      <w:pPr>
        <w:pStyle w:val="Paragrafoelenco"/>
        <w:autoSpaceDE w:val="0"/>
        <w:autoSpaceDN w:val="0"/>
        <w:adjustRightInd w:val="0"/>
        <w:jc w:val="both"/>
        <w:rPr>
          <w:rFonts w:eastAsiaTheme="majorEastAsia"/>
          <w:spacing w:val="-10"/>
          <w:kern w:val="28"/>
          <w:sz w:val="20"/>
          <w:szCs w:val="20"/>
        </w:rPr>
      </w:pPr>
    </w:p>
    <w:p w14:paraId="19ED73A2" w14:textId="6C78D3FC" w:rsidR="00CB7D28" w:rsidRPr="005121E3" w:rsidRDefault="00CB7D28" w:rsidP="005121E3">
      <w:pPr>
        <w:pStyle w:val="Paragrafoelenco"/>
        <w:numPr>
          <w:ilvl w:val="0"/>
          <w:numId w:val="18"/>
        </w:numPr>
        <w:jc w:val="both"/>
        <w:rPr>
          <w:b/>
          <w:bCs/>
          <w:sz w:val="22"/>
          <w:szCs w:val="22"/>
        </w:rPr>
      </w:pPr>
      <w:r w:rsidRPr="005121E3">
        <w:rPr>
          <w:b/>
          <w:bCs/>
          <w:sz w:val="22"/>
          <w:szCs w:val="22"/>
        </w:rPr>
        <w:t>SOCIAL MEDIA STRATEGY</w:t>
      </w:r>
    </w:p>
    <w:p w14:paraId="2699B169" w14:textId="124CD841" w:rsidR="005121E3" w:rsidRDefault="00CC2B8B" w:rsidP="00CB7D28">
      <w:pPr>
        <w:jc w:val="both"/>
        <w:rPr>
          <w:sz w:val="22"/>
          <w:szCs w:val="22"/>
        </w:rPr>
      </w:pPr>
      <w:r>
        <w:rPr>
          <w:rFonts w:eastAsiaTheme="majorEastAsia"/>
          <w:spacing w:val="-10"/>
          <w:kern w:val="28"/>
          <w:sz w:val="22"/>
          <w:szCs w:val="22"/>
        </w:rPr>
        <w:t>L’attività promossa sui</w:t>
      </w:r>
      <w:r w:rsidR="00CB7D28">
        <w:rPr>
          <w:rFonts w:eastAsiaTheme="majorEastAsia"/>
          <w:spacing w:val="-10"/>
          <w:kern w:val="28"/>
          <w:sz w:val="22"/>
          <w:szCs w:val="22"/>
        </w:rPr>
        <w:t xml:space="preserve"> social media è stata curata</w:t>
      </w:r>
      <w:r w:rsidR="00FB3C49">
        <w:rPr>
          <w:rFonts w:eastAsiaTheme="majorEastAsia"/>
          <w:spacing w:val="-10"/>
          <w:kern w:val="28"/>
          <w:sz w:val="22"/>
          <w:szCs w:val="22"/>
        </w:rPr>
        <w:t>, fino al 30 giugno 2024,</w:t>
      </w:r>
      <w:r w:rsidR="00CB7D28">
        <w:rPr>
          <w:rFonts w:eastAsiaTheme="majorEastAsia"/>
          <w:spacing w:val="-10"/>
          <w:kern w:val="28"/>
          <w:sz w:val="22"/>
          <w:szCs w:val="22"/>
        </w:rPr>
        <w:t xml:space="preserve"> dalla </w:t>
      </w:r>
      <w:r w:rsidR="00CB7D28" w:rsidRPr="00A71CB2">
        <w:rPr>
          <w:b/>
          <w:bCs/>
          <w:sz w:val="22"/>
          <w:szCs w:val="22"/>
        </w:rPr>
        <w:t>RTI Mirus s.r.l</w:t>
      </w:r>
      <w:r w:rsidR="00CB7D28" w:rsidRPr="00A71CB2">
        <w:rPr>
          <w:sz w:val="22"/>
          <w:szCs w:val="22"/>
        </w:rPr>
        <w:t>.</w:t>
      </w:r>
      <w:r w:rsidR="00CB7D28">
        <w:rPr>
          <w:sz w:val="22"/>
          <w:szCs w:val="22"/>
        </w:rPr>
        <w:t xml:space="preserve"> sempre in condivisione con i referenti regionali.</w:t>
      </w:r>
      <w:r w:rsidR="00F53541">
        <w:rPr>
          <w:sz w:val="22"/>
          <w:szCs w:val="22"/>
        </w:rPr>
        <w:t xml:space="preserve"> L’obiettivo principale della Social Media </w:t>
      </w:r>
      <w:proofErr w:type="spellStart"/>
      <w:r w:rsidR="00F53541">
        <w:rPr>
          <w:sz w:val="22"/>
          <w:szCs w:val="22"/>
        </w:rPr>
        <w:t>Strategy</w:t>
      </w:r>
      <w:proofErr w:type="spellEnd"/>
      <w:r w:rsidR="00684981">
        <w:rPr>
          <w:sz w:val="22"/>
          <w:szCs w:val="22"/>
        </w:rPr>
        <w:t>,</w:t>
      </w:r>
      <w:r w:rsidR="00F53541">
        <w:rPr>
          <w:sz w:val="22"/>
          <w:szCs w:val="22"/>
        </w:rPr>
        <w:t xml:space="preserve"> relativamente all’anno 202</w:t>
      </w:r>
      <w:r w:rsidR="00FB3C49">
        <w:rPr>
          <w:sz w:val="22"/>
          <w:szCs w:val="22"/>
        </w:rPr>
        <w:t>4</w:t>
      </w:r>
      <w:r w:rsidR="00684981">
        <w:rPr>
          <w:sz w:val="22"/>
          <w:szCs w:val="22"/>
        </w:rPr>
        <w:t>,</w:t>
      </w:r>
      <w:r w:rsidR="00F53541">
        <w:rPr>
          <w:sz w:val="22"/>
          <w:szCs w:val="22"/>
        </w:rPr>
        <w:t xml:space="preserve"> è stato quello di aumentare il coinvolgimento dei target di riferimento rispetto alla politica di sviluppo rurale in Abruzzo. </w:t>
      </w:r>
    </w:p>
    <w:p w14:paraId="437DDF35" w14:textId="7137CB27" w:rsidR="00F53541" w:rsidRDefault="00F53541" w:rsidP="00CB7D28">
      <w:pPr>
        <w:jc w:val="both"/>
        <w:rPr>
          <w:sz w:val="22"/>
          <w:szCs w:val="22"/>
        </w:rPr>
      </w:pPr>
      <w:r>
        <w:rPr>
          <w:sz w:val="22"/>
          <w:szCs w:val="22"/>
        </w:rPr>
        <w:t>I canali social attualmente attivi sono Facebook e Instagram.</w:t>
      </w:r>
    </w:p>
    <w:p w14:paraId="281D9E3E" w14:textId="77777777" w:rsidR="00F53541" w:rsidRDefault="00F53541" w:rsidP="00CB7D28">
      <w:pPr>
        <w:jc w:val="both"/>
        <w:rPr>
          <w:sz w:val="22"/>
          <w:szCs w:val="22"/>
        </w:rPr>
      </w:pPr>
      <w:r>
        <w:rPr>
          <w:sz w:val="22"/>
          <w:szCs w:val="22"/>
        </w:rPr>
        <w:t>Il calendario editoriale social ha seguito la seguente strategia:</w:t>
      </w:r>
    </w:p>
    <w:p w14:paraId="39DF41CC" w14:textId="5EBB16A4" w:rsidR="005121E3" w:rsidRPr="006B0383" w:rsidRDefault="00F53541" w:rsidP="006B0383">
      <w:pPr>
        <w:pStyle w:val="Paragrafoelenco"/>
        <w:numPr>
          <w:ilvl w:val="0"/>
          <w:numId w:val="26"/>
        </w:numPr>
        <w:jc w:val="both"/>
        <w:rPr>
          <w:sz w:val="22"/>
          <w:szCs w:val="22"/>
        </w:rPr>
      </w:pPr>
      <w:r w:rsidRPr="006B0383">
        <w:rPr>
          <w:sz w:val="22"/>
          <w:szCs w:val="22"/>
        </w:rPr>
        <w:t xml:space="preserve">2/3 post ogni settimana per un totale di </w:t>
      </w:r>
      <w:proofErr w:type="spellStart"/>
      <w:r w:rsidRPr="006B0383">
        <w:rPr>
          <w:sz w:val="22"/>
          <w:szCs w:val="22"/>
        </w:rPr>
        <w:t>ca</w:t>
      </w:r>
      <w:proofErr w:type="spellEnd"/>
      <w:r w:rsidRPr="006B0383">
        <w:rPr>
          <w:sz w:val="22"/>
          <w:szCs w:val="22"/>
        </w:rPr>
        <w:t>. 10/12 post mensili</w:t>
      </w:r>
      <w:r w:rsidR="006B0383" w:rsidRPr="006B0383">
        <w:rPr>
          <w:sz w:val="22"/>
          <w:szCs w:val="22"/>
        </w:rPr>
        <w:t>;</w:t>
      </w:r>
    </w:p>
    <w:p w14:paraId="34F5F758" w14:textId="4A82C8DD" w:rsidR="00F53541" w:rsidRPr="006B0383" w:rsidRDefault="005121E3" w:rsidP="006B0383">
      <w:pPr>
        <w:pStyle w:val="Paragrafoelenco"/>
        <w:numPr>
          <w:ilvl w:val="0"/>
          <w:numId w:val="26"/>
        </w:numPr>
        <w:jc w:val="both"/>
        <w:rPr>
          <w:sz w:val="22"/>
          <w:szCs w:val="22"/>
        </w:rPr>
      </w:pPr>
      <w:r w:rsidRPr="006B0383">
        <w:rPr>
          <w:sz w:val="22"/>
          <w:szCs w:val="22"/>
        </w:rPr>
        <w:lastRenderedPageBreak/>
        <w:t>ogni post</w:t>
      </w:r>
      <w:r w:rsidR="00684981">
        <w:rPr>
          <w:sz w:val="22"/>
          <w:szCs w:val="22"/>
        </w:rPr>
        <w:t xml:space="preserve"> pubblicato è stato corredato di immagini pertinenti, di</w:t>
      </w:r>
      <w:r w:rsidRPr="006B0383">
        <w:rPr>
          <w:sz w:val="22"/>
          <w:szCs w:val="22"/>
        </w:rPr>
        <w:t xml:space="preserve"> un link al sito istituzionale del PSR Abruzzo </w:t>
      </w:r>
      <w:r w:rsidR="00684981">
        <w:rPr>
          <w:sz w:val="22"/>
          <w:szCs w:val="22"/>
        </w:rPr>
        <w:t>o ad altra fonte, de</w:t>
      </w:r>
      <w:r w:rsidRPr="006B0383">
        <w:rPr>
          <w:sz w:val="22"/>
          <w:szCs w:val="22"/>
        </w:rPr>
        <w:t xml:space="preserve">gli </w:t>
      </w:r>
      <w:proofErr w:type="spellStart"/>
      <w:r w:rsidRPr="006B0383">
        <w:rPr>
          <w:sz w:val="22"/>
          <w:szCs w:val="22"/>
        </w:rPr>
        <w:t>hashtag</w:t>
      </w:r>
      <w:proofErr w:type="spellEnd"/>
      <w:r w:rsidRPr="006B0383">
        <w:rPr>
          <w:sz w:val="22"/>
          <w:szCs w:val="22"/>
        </w:rPr>
        <w:t xml:space="preserve"> pertinenti</w:t>
      </w:r>
      <w:r w:rsidR="006B0383" w:rsidRPr="006B0383">
        <w:rPr>
          <w:sz w:val="22"/>
          <w:szCs w:val="22"/>
        </w:rPr>
        <w:t>;</w:t>
      </w:r>
    </w:p>
    <w:p w14:paraId="0E2BEA78" w14:textId="1ACC3B4B" w:rsidR="006B0383" w:rsidRPr="006B0383" w:rsidRDefault="006B0383" w:rsidP="006B0383">
      <w:pPr>
        <w:pStyle w:val="Paragrafoelenco"/>
        <w:numPr>
          <w:ilvl w:val="0"/>
          <w:numId w:val="26"/>
        </w:numPr>
        <w:jc w:val="both"/>
        <w:rPr>
          <w:sz w:val="22"/>
          <w:szCs w:val="22"/>
        </w:rPr>
      </w:pPr>
      <w:r w:rsidRPr="006B0383">
        <w:rPr>
          <w:sz w:val="22"/>
          <w:szCs w:val="22"/>
        </w:rPr>
        <w:t>creazione di Stories su piattaforma Instagram, per creare maggiore interazione co</w:t>
      </w:r>
      <w:r w:rsidR="00684981">
        <w:rPr>
          <w:sz w:val="22"/>
          <w:szCs w:val="22"/>
        </w:rPr>
        <w:t xml:space="preserve">n </w:t>
      </w:r>
      <w:r w:rsidRPr="006B0383">
        <w:rPr>
          <w:sz w:val="22"/>
          <w:szCs w:val="22"/>
        </w:rPr>
        <w:t xml:space="preserve">i </w:t>
      </w:r>
      <w:proofErr w:type="spellStart"/>
      <w:r w:rsidRPr="006B0383">
        <w:rPr>
          <w:sz w:val="22"/>
          <w:szCs w:val="22"/>
        </w:rPr>
        <w:t>follower</w:t>
      </w:r>
      <w:proofErr w:type="spellEnd"/>
      <w:r w:rsidRPr="006B0383">
        <w:rPr>
          <w:sz w:val="22"/>
          <w:szCs w:val="22"/>
        </w:rPr>
        <w:t>.</w:t>
      </w:r>
    </w:p>
    <w:p w14:paraId="6D31AA6C" w14:textId="77777777" w:rsidR="00CB7D28" w:rsidRDefault="00CB7D28" w:rsidP="00CB7D28">
      <w:pPr>
        <w:jc w:val="both"/>
        <w:rPr>
          <w:b/>
          <w:bCs/>
          <w:sz w:val="22"/>
          <w:szCs w:val="22"/>
        </w:rPr>
      </w:pPr>
    </w:p>
    <w:p w14:paraId="5060E258" w14:textId="62AA3C11" w:rsidR="00CB7D28" w:rsidRPr="005121E3" w:rsidRDefault="00476520" w:rsidP="00AD27AF">
      <w:pPr>
        <w:pStyle w:val="Paragrafoelenco"/>
        <w:ind w:left="36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b</w:t>
      </w:r>
      <w:r w:rsidR="003C5B87">
        <w:rPr>
          <w:b/>
          <w:bCs/>
          <w:sz w:val="22"/>
          <w:szCs w:val="22"/>
        </w:rPr>
        <w:t>)</w:t>
      </w:r>
      <w:r w:rsidR="00AD27AF">
        <w:rPr>
          <w:b/>
          <w:bCs/>
          <w:sz w:val="22"/>
          <w:szCs w:val="22"/>
        </w:rPr>
        <w:t>.1 LA GESTIONE DEI PROFILI FACEBOOK E INSTAGRAMM DEL PSR ABRUZZO</w:t>
      </w:r>
    </w:p>
    <w:p w14:paraId="02CC470D" w14:textId="23701562" w:rsidR="0077265D" w:rsidRDefault="00FB3C49" w:rsidP="0077265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Alla data del presente documento, </w:t>
      </w:r>
      <w:r w:rsidR="0077265D">
        <w:rPr>
          <w:sz w:val="22"/>
          <w:szCs w:val="22"/>
        </w:rPr>
        <w:t xml:space="preserve">le attività intraprese </w:t>
      </w:r>
      <w:r w:rsidR="00E811DE">
        <w:rPr>
          <w:sz w:val="22"/>
          <w:szCs w:val="22"/>
        </w:rPr>
        <w:t xml:space="preserve">sui canali social </w:t>
      </w:r>
      <w:r w:rsidR="0077265D">
        <w:rPr>
          <w:sz w:val="22"/>
          <w:szCs w:val="22"/>
        </w:rPr>
        <w:t>hanno prodotto il seguente gradimento:</w:t>
      </w:r>
    </w:p>
    <w:p w14:paraId="71CE6129" w14:textId="7DF05A15" w:rsidR="0077265D" w:rsidRPr="0077265D" w:rsidRDefault="0077265D" w:rsidP="0077265D">
      <w:pPr>
        <w:ind w:left="360"/>
        <w:jc w:val="both"/>
        <w:rPr>
          <w:b/>
          <w:sz w:val="22"/>
          <w:szCs w:val="22"/>
        </w:rPr>
      </w:pPr>
      <w:r w:rsidRPr="0077265D">
        <w:rPr>
          <w:b/>
          <w:sz w:val="22"/>
          <w:szCs w:val="22"/>
        </w:rPr>
        <w:t xml:space="preserve">- pagina </w:t>
      </w:r>
      <w:r w:rsidR="00B0229D">
        <w:rPr>
          <w:b/>
          <w:sz w:val="22"/>
          <w:szCs w:val="22"/>
        </w:rPr>
        <w:t>F</w:t>
      </w:r>
      <w:r w:rsidRPr="0077265D">
        <w:rPr>
          <w:b/>
          <w:sz w:val="22"/>
          <w:szCs w:val="22"/>
        </w:rPr>
        <w:t>acebook</w:t>
      </w:r>
      <w:r w:rsidR="00E811DE">
        <w:rPr>
          <w:b/>
          <w:sz w:val="22"/>
          <w:szCs w:val="22"/>
        </w:rPr>
        <w:t xml:space="preserve">: </w:t>
      </w:r>
      <w:r w:rsidR="00FB3C49">
        <w:rPr>
          <w:bCs/>
          <w:sz w:val="22"/>
          <w:szCs w:val="22"/>
        </w:rPr>
        <w:t xml:space="preserve">4523 </w:t>
      </w:r>
      <w:proofErr w:type="spellStart"/>
      <w:r w:rsidR="00FB3C49">
        <w:rPr>
          <w:bCs/>
          <w:sz w:val="22"/>
          <w:szCs w:val="22"/>
        </w:rPr>
        <w:t>follower</w:t>
      </w:r>
      <w:proofErr w:type="spellEnd"/>
    </w:p>
    <w:p w14:paraId="15725EE1" w14:textId="1FE5BFE4" w:rsidR="0077265D" w:rsidRDefault="0077265D" w:rsidP="0077265D">
      <w:pPr>
        <w:ind w:left="360"/>
        <w:jc w:val="both"/>
        <w:rPr>
          <w:bCs/>
          <w:sz w:val="22"/>
          <w:szCs w:val="22"/>
        </w:rPr>
      </w:pPr>
      <w:r w:rsidRPr="0077265D">
        <w:rPr>
          <w:b/>
          <w:sz w:val="22"/>
          <w:szCs w:val="22"/>
        </w:rPr>
        <w:t xml:space="preserve">- profilo </w:t>
      </w:r>
      <w:r w:rsidR="00B0229D">
        <w:rPr>
          <w:b/>
          <w:sz w:val="22"/>
          <w:szCs w:val="22"/>
        </w:rPr>
        <w:t>I</w:t>
      </w:r>
      <w:r w:rsidRPr="0077265D">
        <w:rPr>
          <w:b/>
          <w:sz w:val="22"/>
          <w:szCs w:val="22"/>
        </w:rPr>
        <w:t>nstagram</w:t>
      </w:r>
      <w:r w:rsidR="00E811DE">
        <w:rPr>
          <w:b/>
          <w:sz w:val="22"/>
          <w:szCs w:val="22"/>
        </w:rPr>
        <w:t xml:space="preserve">: </w:t>
      </w:r>
      <w:r w:rsidR="00FB3C49">
        <w:rPr>
          <w:bCs/>
          <w:sz w:val="22"/>
          <w:szCs w:val="22"/>
        </w:rPr>
        <w:t xml:space="preserve">396 </w:t>
      </w:r>
      <w:proofErr w:type="spellStart"/>
      <w:r w:rsidR="00FB3C49">
        <w:rPr>
          <w:bCs/>
          <w:sz w:val="22"/>
          <w:szCs w:val="22"/>
        </w:rPr>
        <w:t>follower</w:t>
      </w:r>
      <w:proofErr w:type="spellEnd"/>
    </w:p>
    <w:p w14:paraId="2064B0FF" w14:textId="77777777" w:rsidR="00EC5781" w:rsidRPr="0077265D" w:rsidRDefault="00EC5781" w:rsidP="0077265D">
      <w:pPr>
        <w:ind w:left="360"/>
        <w:jc w:val="both"/>
        <w:rPr>
          <w:b/>
          <w:sz w:val="22"/>
          <w:szCs w:val="22"/>
        </w:rPr>
      </w:pPr>
    </w:p>
    <w:p w14:paraId="74FC80CD" w14:textId="36910E24" w:rsidR="00476438" w:rsidRDefault="0077265D" w:rsidP="0077265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In generale, il pubblico d’elezione si attesta nella fascia di </w:t>
      </w:r>
      <w:r w:rsidRPr="000B1E47">
        <w:rPr>
          <w:b/>
          <w:sz w:val="22"/>
          <w:szCs w:val="22"/>
        </w:rPr>
        <w:t>età tra i 34 e i 65 anni, dove la fascia tra i 35 e 44 anni risulta essere la più attiva e ricettiva. Le donne raggiungono una percentuale del 47%, mentre gli uomini del 53%.</w:t>
      </w:r>
      <w:r>
        <w:rPr>
          <w:sz w:val="22"/>
          <w:szCs w:val="22"/>
        </w:rPr>
        <w:t xml:space="preserve"> </w:t>
      </w:r>
    </w:p>
    <w:p w14:paraId="4F55B341" w14:textId="77777777" w:rsidR="00476438" w:rsidRDefault="00476438" w:rsidP="0077265D">
      <w:pPr>
        <w:jc w:val="both"/>
        <w:rPr>
          <w:sz w:val="22"/>
          <w:szCs w:val="22"/>
        </w:rPr>
      </w:pPr>
    </w:p>
    <w:p w14:paraId="08B71C1B" w14:textId="65A39345" w:rsidR="00476438" w:rsidRDefault="00476438" w:rsidP="0077265D">
      <w:pPr>
        <w:jc w:val="both"/>
        <w:rPr>
          <w:sz w:val="22"/>
          <w:szCs w:val="22"/>
        </w:rPr>
      </w:pPr>
      <w:r>
        <w:rPr>
          <w:sz w:val="22"/>
          <w:szCs w:val="22"/>
        </w:rPr>
        <w:t>Riguardo all’area geografica di provenienza degli utenti si nota una prevalenza data da Pescara, L’Aquila, Teramo.</w:t>
      </w:r>
    </w:p>
    <w:p w14:paraId="69AC141F" w14:textId="77777777" w:rsidR="00476438" w:rsidRDefault="00476438" w:rsidP="0077265D">
      <w:pPr>
        <w:jc w:val="both"/>
        <w:rPr>
          <w:sz w:val="22"/>
          <w:szCs w:val="22"/>
        </w:rPr>
      </w:pPr>
    </w:p>
    <w:p w14:paraId="01A69C25" w14:textId="7A18B973" w:rsidR="0077265D" w:rsidRDefault="0077265D" w:rsidP="0077265D">
      <w:pPr>
        <w:jc w:val="both"/>
        <w:rPr>
          <w:sz w:val="22"/>
          <w:szCs w:val="22"/>
        </w:rPr>
      </w:pPr>
      <w:r>
        <w:rPr>
          <w:sz w:val="22"/>
          <w:szCs w:val="22"/>
        </w:rPr>
        <w:t>Nel</w:t>
      </w:r>
      <w:r w:rsidR="0047643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semestre </w:t>
      </w:r>
      <w:r w:rsidR="00FB3C49">
        <w:rPr>
          <w:sz w:val="22"/>
          <w:szCs w:val="22"/>
        </w:rPr>
        <w:t>gennaio-giugno 2024</w:t>
      </w:r>
      <w:r>
        <w:rPr>
          <w:sz w:val="22"/>
          <w:szCs w:val="22"/>
        </w:rPr>
        <w:t xml:space="preserve"> sono stati pubblicati circa </w:t>
      </w:r>
      <w:r w:rsidR="00F83EFB">
        <w:rPr>
          <w:b/>
          <w:sz w:val="22"/>
          <w:szCs w:val="22"/>
        </w:rPr>
        <w:t>60 post, con una media di 10</w:t>
      </w:r>
      <w:r w:rsidRPr="00B77E99">
        <w:rPr>
          <w:b/>
          <w:sz w:val="22"/>
          <w:szCs w:val="22"/>
        </w:rPr>
        <w:t xml:space="preserve"> post al mese</w:t>
      </w:r>
      <w:r>
        <w:rPr>
          <w:sz w:val="22"/>
          <w:szCs w:val="22"/>
        </w:rPr>
        <w:t xml:space="preserve">. Il tasso di </w:t>
      </w:r>
      <w:r w:rsidRPr="00B77E99">
        <w:rPr>
          <w:b/>
          <w:sz w:val="22"/>
          <w:szCs w:val="22"/>
        </w:rPr>
        <w:t xml:space="preserve">coinvolgimento e copertura è stato di </w:t>
      </w:r>
      <w:r w:rsidR="00476438">
        <w:rPr>
          <w:b/>
          <w:sz w:val="22"/>
          <w:szCs w:val="22"/>
        </w:rPr>
        <w:t>circa</w:t>
      </w:r>
      <w:r w:rsidRPr="00B77E99">
        <w:rPr>
          <w:b/>
          <w:sz w:val="22"/>
          <w:szCs w:val="22"/>
        </w:rPr>
        <w:t xml:space="preserve"> 6</w:t>
      </w:r>
      <w:r w:rsidR="00476438">
        <w:rPr>
          <w:b/>
          <w:sz w:val="22"/>
          <w:szCs w:val="22"/>
        </w:rPr>
        <w:t>0mila</w:t>
      </w:r>
      <w:r w:rsidRPr="00B77E99">
        <w:rPr>
          <w:b/>
          <w:sz w:val="22"/>
          <w:szCs w:val="22"/>
        </w:rPr>
        <w:t xml:space="preserve"> visualizzazioni</w:t>
      </w:r>
      <w:r>
        <w:rPr>
          <w:b/>
          <w:sz w:val="22"/>
          <w:szCs w:val="22"/>
        </w:rPr>
        <w:t xml:space="preserve"> della pagina F</w:t>
      </w:r>
      <w:r w:rsidRPr="00B77E99">
        <w:rPr>
          <w:b/>
          <w:sz w:val="22"/>
          <w:szCs w:val="22"/>
        </w:rPr>
        <w:t>acebook</w:t>
      </w:r>
      <w:r>
        <w:rPr>
          <w:sz w:val="22"/>
          <w:szCs w:val="22"/>
        </w:rPr>
        <w:t xml:space="preserve"> e di </w:t>
      </w:r>
      <w:r w:rsidRPr="00B77E99">
        <w:rPr>
          <w:b/>
          <w:sz w:val="22"/>
          <w:szCs w:val="22"/>
        </w:rPr>
        <w:t>circa 1</w:t>
      </w:r>
      <w:r w:rsidR="00476438">
        <w:rPr>
          <w:b/>
          <w:sz w:val="22"/>
          <w:szCs w:val="22"/>
        </w:rPr>
        <w:t>.200</w:t>
      </w:r>
      <w:r w:rsidRPr="00B77E99">
        <w:rPr>
          <w:b/>
          <w:sz w:val="22"/>
          <w:szCs w:val="22"/>
        </w:rPr>
        <w:t xml:space="preserve"> visualizzazioni su Instagram</w:t>
      </w:r>
      <w:r>
        <w:rPr>
          <w:sz w:val="22"/>
          <w:szCs w:val="22"/>
        </w:rPr>
        <w:t>.</w:t>
      </w:r>
      <w:r w:rsidR="00B83A9A">
        <w:rPr>
          <w:sz w:val="22"/>
          <w:szCs w:val="22"/>
        </w:rPr>
        <w:t xml:space="preserve"> Dal 1° luglio 2024 l’attività di comunicazione sui social</w:t>
      </w:r>
      <w:r w:rsidR="00CB2BA7">
        <w:rPr>
          <w:sz w:val="22"/>
          <w:szCs w:val="22"/>
        </w:rPr>
        <w:t xml:space="preserve">, consistente prevalentemente nella pubblicazione dei post relativi ai nuovi bandi, </w:t>
      </w:r>
      <w:r w:rsidR="00B83A9A">
        <w:rPr>
          <w:sz w:val="22"/>
          <w:szCs w:val="22"/>
        </w:rPr>
        <w:t>è stata curata direttamente dal Dipartimento Agricoltura.</w:t>
      </w:r>
    </w:p>
    <w:p w14:paraId="6A651F1C" w14:textId="326CFF43" w:rsidR="00CB7D28" w:rsidRDefault="009F4638" w:rsidP="0077265D">
      <w:pPr>
        <w:jc w:val="both"/>
        <w:rPr>
          <w:sz w:val="22"/>
          <w:szCs w:val="22"/>
        </w:rPr>
      </w:pPr>
      <w:r>
        <w:rPr>
          <w:bCs/>
          <w:sz w:val="22"/>
          <w:szCs w:val="22"/>
        </w:rPr>
        <w:t>Relativamente al canale social “</w:t>
      </w:r>
      <w:r w:rsidR="00CB7D28" w:rsidRPr="009F4638">
        <w:rPr>
          <w:bCs/>
          <w:sz w:val="22"/>
          <w:szCs w:val="22"/>
        </w:rPr>
        <w:t>Facebook</w:t>
      </w:r>
      <w:r>
        <w:rPr>
          <w:bCs/>
          <w:sz w:val="22"/>
          <w:szCs w:val="22"/>
        </w:rPr>
        <w:t>”</w:t>
      </w:r>
      <w:r w:rsidR="00CB7D28" w:rsidRPr="009F4638">
        <w:rPr>
          <w:bCs/>
          <w:sz w:val="22"/>
          <w:szCs w:val="22"/>
        </w:rPr>
        <w:t xml:space="preserve"> </w:t>
      </w:r>
      <w:r w:rsidR="0077265D" w:rsidRPr="0077265D">
        <w:rPr>
          <w:bCs/>
          <w:sz w:val="22"/>
          <w:szCs w:val="22"/>
        </w:rPr>
        <w:t xml:space="preserve">si conferma </w:t>
      </w:r>
      <w:r w:rsidR="0077265D">
        <w:rPr>
          <w:bCs/>
          <w:sz w:val="22"/>
          <w:szCs w:val="22"/>
        </w:rPr>
        <w:t xml:space="preserve">il </w:t>
      </w:r>
      <w:r w:rsidR="00CB7D28" w:rsidRPr="0077265D">
        <w:rPr>
          <w:bCs/>
          <w:sz w:val="22"/>
          <w:szCs w:val="22"/>
        </w:rPr>
        <w:t>principale strumento di divulgazione</w:t>
      </w:r>
      <w:r w:rsidR="00CB7D28" w:rsidRPr="008371AE">
        <w:rPr>
          <w:b/>
          <w:bCs/>
          <w:sz w:val="22"/>
          <w:szCs w:val="22"/>
        </w:rPr>
        <w:t xml:space="preserve"> </w:t>
      </w:r>
      <w:r w:rsidR="00CB7D28" w:rsidRPr="008371AE">
        <w:rPr>
          <w:sz w:val="22"/>
          <w:szCs w:val="22"/>
        </w:rPr>
        <w:t>delle informazioni sul PSR Abruzzo 2014-2022</w:t>
      </w:r>
      <w:r w:rsidR="0077265D" w:rsidRPr="0077265D">
        <w:rPr>
          <w:sz w:val="22"/>
          <w:szCs w:val="22"/>
        </w:rPr>
        <w:t>. L</w:t>
      </w:r>
      <w:r w:rsidR="00CB7D28" w:rsidRPr="0077265D">
        <w:rPr>
          <w:bCs/>
          <w:sz w:val="22"/>
          <w:szCs w:val="22"/>
        </w:rPr>
        <w:t xml:space="preserve">’immagine di copertina </w:t>
      </w:r>
      <w:r w:rsidR="0077265D" w:rsidRPr="0077265D">
        <w:rPr>
          <w:bCs/>
          <w:sz w:val="22"/>
          <w:szCs w:val="22"/>
        </w:rPr>
        <w:t xml:space="preserve">scelta per la pagina FB </w:t>
      </w:r>
      <w:r w:rsidR="00CB7D28" w:rsidRPr="0077265D">
        <w:rPr>
          <w:sz w:val="22"/>
          <w:szCs w:val="22"/>
        </w:rPr>
        <w:t>è stata</w:t>
      </w:r>
      <w:r w:rsidR="00CB7D28" w:rsidRPr="0077265D">
        <w:rPr>
          <w:b/>
          <w:bCs/>
          <w:sz w:val="22"/>
          <w:szCs w:val="22"/>
        </w:rPr>
        <w:t xml:space="preserve"> </w:t>
      </w:r>
      <w:r w:rsidR="00CB7D28" w:rsidRPr="0077265D">
        <w:rPr>
          <w:sz w:val="22"/>
          <w:szCs w:val="22"/>
        </w:rPr>
        <w:t xml:space="preserve">creata ad hoc per rendere chiaro e coinvolgente il messaggio informativo rivolto al target di riferimento: </w:t>
      </w:r>
      <w:r w:rsidR="0077265D">
        <w:rPr>
          <w:sz w:val="22"/>
          <w:szCs w:val="22"/>
        </w:rPr>
        <w:t xml:space="preserve">una </w:t>
      </w:r>
      <w:r w:rsidR="00CB7D28" w:rsidRPr="0077265D">
        <w:rPr>
          <w:sz w:val="22"/>
          <w:szCs w:val="22"/>
        </w:rPr>
        <w:t>donna che stringe una cesta di vimini dove sono raccolti</w:t>
      </w:r>
      <w:r w:rsidR="0077265D">
        <w:rPr>
          <w:sz w:val="22"/>
          <w:szCs w:val="22"/>
        </w:rPr>
        <w:t xml:space="preserve"> i</w:t>
      </w:r>
      <w:r w:rsidR="00CB7D28" w:rsidRPr="0077265D">
        <w:rPr>
          <w:sz w:val="22"/>
          <w:szCs w:val="22"/>
        </w:rPr>
        <w:t xml:space="preserve"> prodotti della terra, il tutto su uno sfondo rappresentato da un campo arato</w:t>
      </w:r>
      <w:r w:rsidR="0077265D">
        <w:rPr>
          <w:sz w:val="22"/>
          <w:szCs w:val="22"/>
        </w:rPr>
        <w:t>. L</w:t>
      </w:r>
      <w:r w:rsidR="00CB7D28" w:rsidRPr="0077265D">
        <w:rPr>
          <w:sz w:val="22"/>
          <w:szCs w:val="22"/>
        </w:rPr>
        <w:t xml:space="preserve">a pagina viene costantemente aggiornata con le </w:t>
      </w:r>
      <w:r w:rsidR="00CB7D28" w:rsidRPr="009F4638">
        <w:rPr>
          <w:bCs/>
          <w:sz w:val="22"/>
          <w:szCs w:val="22"/>
        </w:rPr>
        <w:t>notizie più rilevanti del PSR</w:t>
      </w:r>
      <w:r w:rsidR="00CB7D28" w:rsidRPr="0077265D">
        <w:rPr>
          <w:b/>
          <w:bCs/>
          <w:sz w:val="22"/>
          <w:szCs w:val="22"/>
        </w:rPr>
        <w:t xml:space="preserve"> </w:t>
      </w:r>
      <w:r w:rsidR="00CB7D28" w:rsidRPr="0077265D">
        <w:rPr>
          <w:sz w:val="22"/>
          <w:szCs w:val="22"/>
        </w:rPr>
        <w:t>Abruzzo (uscita bandi, comunicazioni di notizie ed eventi rilevanti sul tema)</w:t>
      </w:r>
      <w:r w:rsidR="0077265D">
        <w:rPr>
          <w:sz w:val="22"/>
          <w:szCs w:val="22"/>
        </w:rPr>
        <w:t>.</w:t>
      </w:r>
    </w:p>
    <w:p w14:paraId="3C975727" w14:textId="069BDAB0" w:rsidR="006B3049" w:rsidRPr="006B3049" w:rsidRDefault="009F4638" w:rsidP="006B3049">
      <w:pPr>
        <w:jc w:val="both"/>
        <w:rPr>
          <w:sz w:val="22"/>
          <w:szCs w:val="22"/>
        </w:rPr>
      </w:pPr>
      <w:r>
        <w:rPr>
          <w:sz w:val="22"/>
          <w:szCs w:val="22"/>
        </w:rPr>
        <w:t>Per quanto concerne Instagram, nel</w:t>
      </w:r>
      <w:r w:rsidR="00845EBD">
        <w:rPr>
          <w:sz w:val="22"/>
          <w:szCs w:val="22"/>
        </w:rPr>
        <w:t xml:space="preserve"> futuro sarà implementata una strategia che opera maggiormente per interazione diretta con gli utenti attraverso strade comunicative dal maggior impatto visivo e con contenuti fruibili in modo rapido</w:t>
      </w:r>
      <w:r w:rsidR="00436F7F">
        <w:rPr>
          <w:sz w:val="22"/>
          <w:szCs w:val="22"/>
        </w:rPr>
        <w:t xml:space="preserve"> (ad</w:t>
      </w:r>
      <w:r w:rsidR="00845EBD">
        <w:rPr>
          <w:sz w:val="22"/>
          <w:szCs w:val="22"/>
        </w:rPr>
        <w:t xml:space="preserve"> esempio attraverso l’uso dello strumento “Stories”</w:t>
      </w:r>
      <w:r w:rsidR="00436F7F">
        <w:rPr>
          <w:sz w:val="22"/>
          <w:szCs w:val="22"/>
        </w:rPr>
        <w:t>)</w:t>
      </w:r>
      <w:r w:rsidR="00845EBD">
        <w:rPr>
          <w:sz w:val="22"/>
          <w:szCs w:val="22"/>
        </w:rPr>
        <w:t>.</w:t>
      </w:r>
    </w:p>
    <w:p w14:paraId="5DACD1DB" w14:textId="77777777" w:rsidR="006B3049" w:rsidRPr="006B3049" w:rsidRDefault="006B3049" w:rsidP="006B3049">
      <w:pPr>
        <w:jc w:val="both"/>
        <w:rPr>
          <w:b/>
          <w:bCs/>
          <w:sz w:val="22"/>
          <w:szCs w:val="22"/>
        </w:rPr>
      </w:pPr>
    </w:p>
    <w:p w14:paraId="06D706C5" w14:textId="5252CDF7" w:rsidR="006B3049" w:rsidRDefault="006B3049" w:rsidP="006B3049">
      <w:pPr>
        <w:pStyle w:val="Paragrafoelenco"/>
        <w:numPr>
          <w:ilvl w:val="0"/>
          <w:numId w:val="18"/>
        </w:numPr>
        <w:jc w:val="both"/>
        <w:rPr>
          <w:b/>
          <w:bCs/>
          <w:sz w:val="22"/>
          <w:szCs w:val="22"/>
        </w:rPr>
      </w:pPr>
      <w:r w:rsidRPr="006B3049">
        <w:rPr>
          <w:b/>
          <w:bCs/>
          <w:sz w:val="22"/>
          <w:szCs w:val="22"/>
        </w:rPr>
        <w:t>LA PIANIFICAZIONE PUBBLICITARIA</w:t>
      </w:r>
    </w:p>
    <w:p w14:paraId="21173C9B" w14:textId="1E6D0E9B" w:rsidR="006B3049" w:rsidRDefault="006B3049" w:rsidP="006B3049">
      <w:pPr>
        <w:jc w:val="both"/>
        <w:rPr>
          <w:bCs/>
          <w:sz w:val="22"/>
          <w:szCs w:val="22"/>
        </w:rPr>
      </w:pPr>
      <w:r>
        <w:rPr>
          <w:sz w:val="22"/>
          <w:szCs w:val="22"/>
        </w:rPr>
        <w:t>Di seguito si riporta il resoconto dell’attività di pianificazione pubblicitaria realizzata dall’RTI in risposta alla necessità del Dipartimento Agricoltura di incrementare la comunicazione verso i principali target per una più ampia consapevolezza sulle opportunità e sui benefici offerti dal Programma di Sviluppo Rurale 2014-2022, sui risultati della politica dell’Unione Europea, sui risultati raggiunti nella programmazione 2014-2022 e sulla dotazione finanziaria della nuova programmazione 2023-2027.</w:t>
      </w:r>
    </w:p>
    <w:p w14:paraId="58D61C0F" w14:textId="77777777" w:rsidR="006B3049" w:rsidRDefault="006B3049" w:rsidP="006B3049">
      <w:pPr>
        <w:jc w:val="both"/>
        <w:rPr>
          <w:bCs/>
          <w:sz w:val="22"/>
          <w:szCs w:val="22"/>
        </w:rPr>
      </w:pPr>
    </w:p>
    <w:p w14:paraId="185E6BAB" w14:textId="48F8909D" w:rsidR="006B3049" w:rsidRPr="006B3049" w:rsidRDefault="006B3049" w:rsidP="006B3049">
      <w:pPr>
        <w:jc w:val="both"/>
        <w:rPr>
          <w:bCs/>
          <w:sz w:val="22"/>
          <w:szCs w:val="22"/>
        </w:rPr>
      </w:pPr>
      <w:r w:rsidRPr="006B3049">
        <w:rPr>
          <w:bCs/>
          <w:sz w:val="22"/>
          <w:szCs w:val="22"/>
        </w:rPr>
        <w:t>La pianificazione sui media regionali, condivisa con l’Amministrazione in data 5/02/24 e approvata in data 06/02/24, è stata articolata nel modo seguente:</w:t>
      </w:r>
    </w:p>
    <w:p w14:paraId="14AA1461" w14:textId="77777777" w:rsidR="006B3049" w:rsidRDefault="006B3049" w:rsidP="006B3049">
      <w:pPr>
        <w:pStyle w:val="Paragrafoelenco"/>
        <w:numPr>
          <w:ilvl w:val="0"/>
          <w:numId w:val="29"/>
        </w:numPr>
        <w:jc w:val="both"/>
        <w:rPr>
          <w:bCs/>
          <w:sz w:val="22"/>
          <w:szCs w:val="22"/>
        </w:rPr>
      </w:pPr>
      <w:r w:rsidRPr="006B3049">
        <w:rPr>
          <w:bCs/>
          <w:sz w:val="22"/>
          <w:szCs w:val="22"/>
        </w:rPr>
        <w:t>Pubblicazione banner su n. 8 quotidiani online abruzzesi per la durata di 10-15 gg (</w:t>
      </w:r>
      <w:proofErr w:type="spellStart"/>
      <w:r w:rsidRPr="006B3049">
        <w:rPr>
          <w:bCs/>
          <w:sz w:val="22"/>
          <w:szCs w:val="22"/>
        </w:rPr>
        <w:t>AbruzzoWeb</w:t>
      </w:r>
      <w:proofErr w:type="spellEnd"/>
      <w:r w:rsidRPr="006B3049">
        <w:rPr>
          <w:bCs/>
          <w:sz w:val="22"/>
          <w:szCs w:val="22"/>
        </w:rPr>
        <w:t xml:space="preserve">, Il Germe, </w:t>
      </w:r>
      <w:proofErr w:type="spellStart"/>
      <w:r w:rsidRPr="006B3049">
        <w:rPr>
          <w:bCs/>
          <w:sz w:val="22"/>
          <w:szCs w:val="22"/>
        </w:rPr>
        <w:t>MarsicaLive</w:t>
      </w:r>
      <w:proofErr w:type="spellEnd"/>
      <w:r w:rsidRPr="006B3049">
        <w:rPr>
          <w:bCs/>
          <w:sz w:val="22"/>
          <w:szCs w:val="22"/>
        </w:rPr>
        <w:t xml:space="preserve">, </w:t>
      </w:r>
      <w:proofErr w:type="spellStart"/>
      <w:r w:rsidRPr="006B3049">
        <w:rPr>
          <w:bCs/>
          <w:sz w:val="22"/>
          <w:szCs w:val="22"/>
        </w:rPr>
        <w:t>Infomedianews</w:t>
      </w:r>
      <w:proofErr w:type="spellEnd"/>
      <w:r w:rsidRPr="006B3049">
        <w:rPr>
          <w:bCs/>
          <w:sz w:val="22"/>
          <w:szCs w:val="22"/>
        </w:rPr>
        <w:t xml:space="preserve">, </w:t>
      </w:r>
      <w:proofErr w:type="spellStart"/>
      <w:r w:rsidRPr="006B3049">
        <w:rPr>
          <w:bCs/>
          <w:sz w:val="22"/>
          <w:szCs w:val="22"/>
        </w:rPr>
        <w:t>OndaTv</w:t>
      </w:r>
      <w:proofErr w:type="spellEnd"/>
      <w:r w:rsidRPr="006B3049">
        <w:rPr>
          <w:bCs/>
          <w:sz w:val="22"/>
          <w:szCs w:val="22"/>
        </w:rPr>
        <w:t>, Il Capoluogo, Rete 8, News-</w:t>
      </w:r>
      <w:proofErr w:type="spellStart"/>
      <w:r w:rsidRPr="006B3049">
        <w:rPr>
          <w:bCs/>
          <w:sz w:val="22"/>
          <w:szCs w:val="22"/>
        </w:rPr>
        <w:t>town</w:t>
      </w:r>
      <w:proofErr w:type="spellEnd"/>
      <w:r w:rsidRPr="006B3049">
        <w:rPr>
          <w:bCs/>
          <w:sz w:val="22"/>
          <w:szCs w:val="22"/>
        </w:rPr>
        <w:t xml:space="preserve">). Tutti i banner sono stati linkati ad una </w:t>
      </w:r>
      <w:proofErr w:type="spellStart"/>
      <w:r w:rsidRPr="006B3049">
        <w:rPr>
          <w:bCs/>
          <w:sz w:val="22"/>
          <w:szCs w:val="22"/>
        </w:rPr>
        <w:t>landing</w:t>
      </w:r>
      <w:proofErr w:type="spellEnd"/>
      <w:r w:rsidRPr="006B3049">
        <w:rPr>
          <w:bCs/>
          <w:sz w:val="22"/>
          <w:szCs w:val="22"/>
        </w:rPr>
        <w:t xml:space="preserve"> page appositamente creata sulla pagina Facebook del PSR Abruzzo</w:t>
      </w:r>
      <w:r>
        <w:rPr>
          <w:bCs/>
          <w:sz w:val="22"/>
          <w:szCs w:val="22"/>
        </w:rPr>
        <w:t>;</w:t>
      </w:r>
    </w:p>
    <w:p w14:paraId="48CB5715" w14:textId="77777777" w:rsidR="006B3049" w:rsidRDefault="006B3049" w:rsidP="006B3049">
      <w:pPr>
        <w:pStyle w:val="Paragrafoelenco"/>
        <w:numPr>
          <w:ilvl w:val="0"/>
          <w:numId w:val="29"/>
        </w:numPr>
        <w:jc w:val="both"/>
        <w:rPr>
          <w:bCs/>
          <w:sz w:val="22"/>
          <w:szCs w:val="22"/>
        </w:rPr>
      </w:pPr>
      <w:r w:rsidRPr="006B3049">
        <w:rPr>
          <w:bCs/>
          <w:sz w:val="22"/>
          <w:szCs w:val="22"/>
        </w:rPr>
        <w:t>Pubblicazione di un annuncio pubblicitario sul quotidiano regionale “Il Mess</w:t>
      </w:r>
      <w:r>
        <w:rPr>
          <w:bCs/>
          <w:sz w:val="22"/>
          <w:szCs w:val="22"/>
        </w:rPr>
        <w:t>aggero” in formato mezza pagina;</w:t>
      </w:r>
    </w:p>
    <w:p w14:paraId="4D4E12FE" w14:textId="0809B939" w:rsidR="006B3049" w:rsidRDefault="006B3049" w:rsidP="006B3049">
      <w:pPr>
        <w:pStyle w:val="Paragrafoelenco"/>
        <w:numPr>
          <w:ilvl w:val="0"/>
          <w:numId w:val="29"/>
        </w:numPr>
        <w:jc w:val="both"/>
        <w:rPr>
          <w:bCs/>
          <w:sz w:val="22"/>
          <w:szCs w:val="22"/>
        </w:rPr>
      </w:pPr>
      <w:r w:rsidRPr="006B3049">
        <w:rPr>
          <w:bCs/>
          <w:sz w:val="22"/>
          <w:szCs w:val="22"/>
        </w:rPr>
        <w:t>n. 1 Speciale video e n.1 diretta Facebook (</w:t>
      </w:r>
      <w:proofErr w:type="spellStart"/>
      <w:r w:rsidRPr="006B3049">
        <w:rPr>
          <w:bCs/>
          <w:sz w:val="22"/>
          <w:szCs w:val="22"/>
        </w:rPr>
        <w:t>AbruzzoWeb</w:t>
      </w:r>
      <w:proofErr w:type="spellEnd"/>
      <w:r w:rsidRPr="006B3049">
        <w:rPr>
          <w:bCs/>
          <w:sz w:val="22"/>
          <w:szCs w:val="22"/>
        </w:rPr>
        <w:t>) in occasione della conferenza stampa del 24 gennaio, relativa alla presentazione dei dati sull’andamento della spesa al 31 dicembre 2023 in relazione ai fondi europei del Programma di Sviluppo Rurale (</w:t>
      </w:r>
      <w:proofErr w:type="spellStart"/>
      <w:r w:rsidRPr="006B3049">
        <w:rPr>
          <w:bCs/>
          <w:sz w:val="22"/>
          <w:szCs w:val="22"/>
        </w:rPr>
        <w:t>Psr</w:t>
      </w:r>
      <w:proofErr w:type="spellEnd"/>
      <w:r w:rsidRPr="006B3049">
        <w:rPr>
          <w:bCs/>
          <w:sz w:val="22"/>
          <w:szCs w:val="22"/>
        </w:rPr>
        <w:t>) 2014-2022.</w:t>
      </w:r>
    </w:p>
    <w:p w14:paraId="6CF98474" w14:textId="77777777" w:rsidR="006B3049" w:rsidRPr="006B3049" w:rsidRDefault="006B3049" w:rsidP="006B3049">
      <w:pPr>
        <w:jc w:val="both"/>
        <w:rPr>
          <w:b/>
          <w:bCs/>
          <w:sz w:val="22"/>
          <w:szCs w:val="22"/>
        </w:rPr>
      </w:pPr>
    </w:p>
    <w:p w14:paraId="15D31F1B" w14:textId="4DE5707E" w:rsidR="00E36364" w:rsidRDefault="008371AE" w:rsidP="00001BC5">
      <w:pPr>
        <w:pStyle w:val="Paragrafoelenco"/>
        <w:numPr>
          <w:ilvl w:val="0"/>
          <w:numId w:val="18"/>
        </w:numPr>
        <w:jc w:val="both"/>
        <w:rPr>
          <w:b/>
          <w:bCs/>
          <w:sz w:val="22"/>
          <w:szCs w:val="22"/>
        </w:rPr>
      </w:pPr>
      <w:r w:rsidRPr="00E36364">
        <w:rPr>
          <w:b/>
          <w:bCs/>
          <w:sz w:val="22"/>
          <w:szCs w:val="22"/>
        </w:rPr>
        <w:t>SITO WEB</w:t>
      </w:r>
    </w:p>
    <w:p w14:paraId="5C7DB57F" w14:textId="2047E5DA" w:rsidR="00141D0B" w:rsidRDefault="00001BC5" w:rsidP="00436F7F">
      <w:pPr>
        <w:jc w:val="both"/>
        <w:rPr>
          <w:bCs/>
          <w:sz w:val="22"/>
          <w:szCs w:val="22"/>
        </w:rPr>
      </w:pPr>
      <w:r w:rsidRPr="00001BC5">
        <w:rPr>
          <w:bCs/>
          <w:sz w:val="22"/>
          <w:szCs w:val="22"/>
        </w:rPr>
        <w:t xml:space="preserve">Il sito istituzionale </w:t>
      </w:r>
      <w:r>
        <w:rPr>
          <w:bCs/>
          <w:sz w:val="22"/>
          <w:szCs w:val="22"/>
        </w:rPr>
        <w:t xml:space="preserve">del PSR 2014-2022, </w:t>
      </w:r>
      <w:r w:rsidRPr="00001BC5">
        <w:rPr>
          <w:bCs/>
          <w:sz w:val="22"/>
          <w:szCs w:val="22"/>
        </w:rPr>
        <w:t xml:space="preserve">disponibile all’indirizzo </w:t>
      </w:r>
      <w:hyperlink r:id="rId14" w:history="1">
        <w:r w:rsidRPr="002A44D4">
          <w:rPr>
            <w:rStyle w:val="Collegamentoipertestuale"/>
            <w:bCs/>
            <w:sz w:val="22"/>
            <w:szCs w:val="22"/>
          </w:rPr>
          <w:t>https://www.regione.abruzzo.it/content/programma-di-sviluppo-rurale-2014-2020-psr-e-transizione</w:t>
        </w:r>
      </w:hyperlink>
      <w:r>
        <w:rPr>
          <w:bCs/>
          <w:sz w:val="22"/>
          <w:szCs w:val="22"/>
        </w:rPr>
        <w:t>,</w:t>
      </w:r>
      <w:r w:rsidR="00436F7F">
        <w:rPr>
          <w:bCs/>
          <w:sz w:val="22"/>
          <w:szCs w:val="22"/>
        </w:rPr>
        <w:t xml:space="preserve"> rappresenta </w:t>
      </w:r>
      <w:r w:rsidR="00436F7F" w:rsidRPr="00436F7F">
        <w:rPr>
          <w:bCs/>
          <w:sz w:val="22"/>
          <w:szCs w:val="22"/>
        </w:rPr>
        <w:t>il più impo</w:t>
      </w:r>
      <w:r w:rsidR="00436F7F">
        <w:rPr>
          <w:bCs/>
          <w:sz w:val="22"/>
          <w:szCs w:val="22"/>
        </w:rPr>
        <w:t xml:space="preserve">rtante canale di informazione e </w:t>
      </w:r>
      <w:r w:rsidR="00436F7F" w:rsidRPr="00436F7F">
        <w:rPr>
          <w:bCs/>
          <w:sz w:val="22"/>
          <w:szCs w:val="22"/>
        </w:rPr>
        <w:t>comunicazione al pubblico.</w:t>
      </w:r>
      <w:r>
        <w:rPr>
          <w:bCs/>
          <w:sz w:val="22"/>
          <w:szCs w:val="22"/>
        </w:rPr>
        <w:t xml:space="preserve"> </w:t>
      </w:r>
      <w:r w:rsidR="00436F7F">
        <w:rPr>
          <w:bCs/>
          <w:sz w:val="22"/>
          <w:szCs w:val="22"/>
        </w:rPr>
        <w:t>Esso è</w:t>
      </w:r>
      <w:r>
        <w:rPr>
          <w:bCs/>
          <w:sz w:val="22"/>
          <w:szCs w:val="22"/>
        </w:rPr>
        <w:t xml:space="preserve"> costantemen</w:t>
      </w:r>
      <w:r w:rsidRPr="00001BC5">
        <w:rPr>
          <w:bCs/>
          <w:sz w:val="22"/>
          <w:szCs w:val="22"/>
        </w:rPr>
        <w:t xml:space="preserve">te </w:t>
      </w:r>
      <w:r w:rsidR="000962EC">
        <w:rPr>
          <w:bCs/>
          <w:sz w:val="22"/>
          <w:szCs w:val="22"/>
        </w:rPr>
        <w:t xml:space="preserve">e tempestivamente </w:t>
      </w:r>
      <w:r w:rsidRPr="00001BC5">
        <w:rPr>
          <w:bCs/>
          <w:sz w:val="22"/>
          <w:szCs w:val="22"/>
        </w:rPr>
        <w:t xml:space="preserve">aggiornato direttamente dal personale interno </w:t>
      </w:r>
      <w:r w:rsidR="001A54AA">
        <w:rPr>
          <w:bCs/>
          <w:sz w:val="22"/>
          <w:szCs w:val="22"/>
        </w:rPr>
        <w:t>a</w:t>
      </w:r>
      <w:r w:rsidR="000962EC">
        <w:rPr>
          <w:bCs/>
          <w:sz w:val="22"/>
          <w:szCs w:val="22"/>
        </w:rPr>
        <w:t>lla Regione</w:t>
      </w:r>
      <w:r w:rsidRPr="00001BC5">
        <w:rPr>
          <w:bCs/>
          <w:sz w:val="22"/>
          <w:szCs w:val="22"/>
        </w:rPr>
        <w:t xml:space="preserve">. </w:t>
      </w:r>
    </w:p>
    <w:p w14:paraId="61295999" w14:textId="75A72EF0" w:rsidR="008371AE" w:rsidRPr="008371AE" w:rsidRDefault="00141D0B" w:rsidP="00141D0B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All’interno della pagina web </w:t>
      </w:r>
      <w:r w:rsidR="006E648E">
        <w:rPr>
          <w:sz w:val="22"/>
          <w:szCs w:val="22"/>
        </w:rPr>
        <w:t xml:space="preserve">sono presenti </w:t>
      </w:r>
      <w:r>
        <w:rPr>
          <w:sz w:val="22"/>
          <w:szCs w:val="22"/>
        </w:rPr>
        <w:t xml:space="preserve">sezioni dedicate a divulgare </w:t>
      </w:r>
      <w:r w:rsidR="006E648E">
        <w:rPr>
          <w:sz w:val="22"/>
          <w:szCs w:val="22"/>
        </w:rPr>
        <w:t>i</w:t>
      </w:r>
      <w:r>
        <w:rPr>
          <w:sz w:val="22"/>
          <w:szCs w:val="22"/>
        </w:rPr>
        <w:t>nformazioni specifiche relative alle</w:t>
      </w:r>
      <w:r w:rsidR="008371AE" w:rsidRPr="008371AE">
        <w:rPr>
          <w:sz w:val="22"/>
          <w:szCs w:val="22"/>
        </w:rPr>
        <w:t xml:space="preserve"> procedure di attuazione del programma, modalità di presentazione delle domande, pubblicazione dei bandi e tutti i comunicati stampa della Regione relativi al PSR</w:t>
      </w:r>
      <w:r w:rsidR="006E648E">
        <w:rPr>
          <w:sz w:val="22"/>
          <w:szCs w:val="22"/>
        </w:rPr>
        <w:t xml:space="preserve">. </w:t>
      </w:r>
    </w:p>
    <w:p w14:paraId="006A2F09" w14:textId="1A9CA2EB" w:rsidR="008371AE" w:rsidRDefault="001A54AA" w:rsidP="001A54A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In particolare, </w:t>
      </w:r>
      <w:r w:rsidR="008E261B">
        <w:rPr>
          <w:sz w:val="22"/>
          <w:szCs w:val="22"/>
        </w:rPr>
        <w:t xml:space="preserve">è presente una sezione contenente la </w:t>
      </w:r>
      <w:r w:rsidR="008371AE" w:rsidRPr="008371AE">
        <w:rPr>
          <w:sz w:val="22"/>
          <w:szCs w:val="22"/>
        </w:rPr>
        <w:t>documentazione utile al PSR (linee guida operative, manuali delle procedure, disposizioni attuative</w:t>
      </w:r>
      <w:r w:rsidR="008E261B">
        <w:rPr>
          <w:sz w:val="22"/>
          <w:szCs w:val="22"/>
        </w:rPr>
        <w:t>, check list AGEA, ecc.</w:t>
      </w:r>
      <w:r w:rsidR="008371AE" w:rsidRPr="008371AE">
        <w:rPr>
          <w:sz w:val="22"/>
          <w:szCs w:val="22"/>
        </w:rPr>
        <w:t>)</w:t>
      </w:r>
      <w:r>
        <w:rPr>
          <w:sz w:val="22"/>
          <w:szCs w:val="22"/>
        </w:rPr>
        <w:t>. I</w:t>
      </w:r>
      <w:r w:rsidR="008E261B">
        <w:rPr>
          <w:sz w:val="22"/>
          <w:szCs w:val="22"/>
        </w:rPr>
        <w:t xml:space="preserve"> c</w:t>
      </w:r>
      <w:r w:rsidR="008371AE" w:rsidRPr="008371AE">
        <w:rPr>
          <w:sz w:val="22"/>
          <w:szCs w:val="22"/>
        </w:rPr>
        <w:t xml:space="preserve">ontenuti </w:t>
      </w:r>
      <w:r w:rsidR="008E261B">
        <w:rPr>
          <w:sz w:val="22"/>
          <w:szCs w:val="22"/>
        </w:rPr>
        <w:t xml:space="preserve">del sito </w:t>
      </w:r>
      <w:r w:rsidR="008371AE" w:rsidRPr="008371AE">
        <w:rPr>
          <w:sz w:val="22"/>
          <w:szCs w:val="22"/>
        </w:rPr>
        <w:t xml:space="preserve">spesso </w:t>
      </w:r>
      <w:r w:rsidR="008E261B">
        <w:rPr>
          <w:sz w:val="22"/>
          <w:szCs w:val="22"/>
        </w:rPr>
        <w:t xml:space="preserve">sono </w:t>
      </w:r>
      <w:r w:rsidR="008371AE" w:rsidRPr="008371AE">
        <w:rPr>
          <w:sz w:val="22"/>
          <w:szCs w:val="22"/>
        </w:rPr>
        <w:t>rilanciati sui canali social</w:t>
      </w:r>
      <w:r w:rsidR="008E261B">
        <w:rPr>
          <w:sz w:val="22"/>
          <w:szCs w:val="22"/>
        </w:rPr>
        <w:t>.</w:t>
      </w:r>
    </w:p>
    <w:p w14:paraId="424DCF4E" w14:textId="1FCDBCBA" w:rsidR="002B662B" w:rsidRDefault="002B662B" w:rsidP="002A540C">
      <w:pPr>
        <w:jc w:val="both"/>
        <w:rPr>
          <w:b/>
          <w:bCs/>
          <w:sz w:val="22"/>
          <w:szCs w:val="22"/>
        </w:rPr>
      </w:pPr>
    </w:p>
    <w:p w14:paraId="3EDD94D7" w14:textId="4B264C2B" w:rsidR="002B662B" w:rsidRDefault="002B662B" w:rsidP="002B662B">
      <w:pPr>
        <w:pStyle w:val="Paragrafoelenco"/>
        <w:numPr>
          <w:ilvl w:val="0"/>
          <w:numId w:val="18"/>
        </w:num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EVENTI</w:t>
      </w:r>
    </w:p>
    <w:p w14:paraId="414D469C" w14:textId="5F52FE3F" w:rsidR="00276707" w:rsidRPr="00276707" w:rsidRDefault="009728FA" w:rsidP="009728FA">
      <w:pPr>
        <w:pStyle w:val="Paragrafoelenco"/>
        <w:numPr>
          <w:ilvl w:val="0"/>
          <w:numId w:val="20"/>
        </w:numPr>
        <w:jc w:val="both"/>
        <w:rPr>
          <w:rFonts w:eastAsiaTheme="majorEastAsia"/>
          <w:b/>
          <w:spacing w:val="-10"/>
          <w:kern w:val="28"/>
          <w:sz w:val="22"/>
          <w:szCs w:val="22"/>
        </w:rPr>
      </w:pPr>
      <w:r>
        <w:rPr>
          <w:rFonts w:eastAsiaTheme="majorEastAsia"/>
          <w:b/>
          <w:spacing w:val="-10"/>
          <w:kern w:val="28"/>
          <w:sz w:val="22"/>
          <w:szCs w:val="22"/>
        </w:rPr>
        <w:t>4 dicembre 2024</w:t>
      </w:r>
      <w:r w:rsidR="009A4EDC" w:rsidRPr="00276707">
        <w:rPr>
          <w:rFonts w:eastAsiaTheme="majorEastAsia"/>
          <w:b/>
          <w:spacing w:val="-10"/>
          <w:kern w:val="28"/>
          <w:sz w:val="22"/>
          <w:szCs w:val="22"/>
        </w:rPr>
        <w:t xml:space="preserve">: </w:t>
      </w:r>
      <w:r>
        <w:rPr>
          <w:rFonts w:eastAsiaTheme="minorHAnsi"/>
          <w:b/>
          <w:bCs/>
          <w:sz w:val="22"/>
          <w:szCs w:val="22"/>
          <w:lang w:eastAsia="en-US"/>
        </w:rPr>
        <w:t>Comitato di Sorveglianza 2024</w:t>
      </w:r>
      <w:r w:rsidR="00276707" w:rsidRPr="00276707">
        <w:rPr>
          <w:rFonts w:eastAsiaTheme="minorHAnsi"/>
          <w:sz w:val="22"/>
          <w:szCs w:val="22"/>
          <w:lang w:eastAsia="en-US"/>
        </w:rPr>
        <w:t xml:space="preserve"> organizzato </w:t>
      </w:r>
      <w:r w:rsidR="00276707">
        <w:rPr>
          <w:rFonts w:eastAsiaTheme="minorHAnsi"/>
          <w:sz w:val="22"/>
          <w:szCs w:val="22"/>
          <w:lang w:eastAsia="en-US"/>
        </w:rPr>
        <w:t xml:space="preserve">presso </w:t>
      </w:r>
      <w:r>
        <w:rPr>
          <w:rFonts w:eastAsiaTheme="minorHAnsi"/>
          <w:sz w:val="22"/>
          <w:szCs w:val="22"/>
          <w:lang w:eastAsia="en-US"/>
        </w:rPr>
        <w:t>l’</w:t>
      </w:r>
      <w:r w:rsidRPr="009728FA">
        <w:rPr>
          <w:rFonts w:eastAsiaTheme="minorHAnsi"/>
          <w:sz w:val="22"/>
          <w:szCs w:val="22"/>
          <w:lang w:eastAsia="en-US"/>
        </w:rPr>
        <w:t xml:space="preserve">Auditorium Riserva Naturale Regionale Bosco </w:t>
      </w:r>
      <w:r>
        <w:rPr>
          <w:rFonts w:eastAsiaTheme="minorHAnsi"/>
          <w:sz w:val="22"/>
          <w:szCs w:val="22"/>
          <w:lang w:eastAsia="en-US"/>
        </w:rPr>
        <w:t xml:space="preserve">di Don Venanzio – Pollutri (CH) </w:t>
      </w:r>
      <w:r w:rsidR="00276707" w:rsidRPr="00276707">
        <w:rPr>
          <w:rFonts w:eastAsiaTheme="minorHAnsi"/>
          <w:sz w:val="22"/>
          <w:szCs w:val="22"/>
          <w:lang w:eastAsia="en-US"/>
        </w:rPr>
        <w:t xml:space="preserve">con un programma articolato tra riunioni operative e una visita guidata presso un’azienda del territorio beneficiaria dei fondi messi a disposizione del PSR Abruzzo. </w:t>
      </w:r>
    </w:p>
    <w:p w14:paraId="45BBB987" w14:textId="77777777" w:rsidR="002B662B" w:rsidRPr="0022637D" w:rsidRDefault="002B662B" w:rsidP="002B662B">
      <w:pPr>
        <w:jc w:val="both"/>
        <w:rPr>
          <w:rFonts w:eastAsiaTheme="majorEastAsia"/>
          <w:spacing w:val="-10"/>
          <w:kern w:val="28"/>
          <w:sz w:val="22"/>
          <w:szCs w:val="22"/>
        </w:rPr>
      </w:pPr>
    </w:p>
    <w:p w14:paraId="0F89B01B" w14:textId="28CEBD26" w:rsidR="00B0229D" w:rsidRDefault="00B0229D" w:rsidP="00820C8B">
      <w:pPr>
        <w:pStyle w:val="Paragrafoelenco"/>
        <w:numPr>
          <w:ilvl w:val="0"/>
          <w:numId w:val="18"/>
        </w:num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REALIZZAZIONE VIDEO</w:t>
      </w:r>
    </w:p>
    <w:p w14:paraId="003F26B1" w14:textId="7B7D8C21" w:rsidR="00B0229D" w:rsidRPr="00B0229D" w:rsidRDefault="00B0229D" w:rsidP="00B0229D">
      <w:pPr>
        <w:pStyle w:val="Paragrafoelenc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Al fine di </w:t>
      </w:r>
      <w:r w:rsidRPr="00B0229D">
        <w:rPr>
          <w:sz w:val="22"/>
          <w:szCs w:val="22"/>
        </w:rPr>
        <w:t>valorizza</w:t>
      </w:r>
      <w:r>
        <w:rPr>
          <w:sz w:val="22"/>
          <w:szCs w:val="22"/>
        </w:rPr>
        <w:t>re</w:t>
      </w:r>
      <w:r w:rsidRPr="00B0229D">
        <w:rPr>
          <w:sz w:val="22"/>
          <w:szCs w:val="22"/>
        </w:rPr>
        <w:t xml:space="preserve"> </w:t>
      </w:r>
      <w:r>
        <w:rPr>
          <w:sz w:val="22"/>
          <w:szCs w:val="22"/>
        </w:rPr>
        <w:t>e comunicare i risultati conseguiti nell’ambito del programma di sviluppo rurale sono stati realizzati taluni</w:t>
      </w:r>
      <w:r w:rsidRPr="00B0229D">
        <w:rPr>
          <w:sz w:val="22"/>
          <w:szCs w:val="22"/>
        </w:rPr>
        <w:t xml:space="preserve"> video-documentari sulle Best </w:t>
      </w:r>
      <w:proofErr w:type="spellStart"/>
      <w:r w:rsidRPr="00B0229D">
        <w:rPr>
          <w:sz w:val="22"/>
          <w:szCs w:val="22"/>
        </w:rPr>
        <w:t>Practice</w:t>
      </w:r>
      <w:proofErr w:type="spellEnd"/>
      <w:r w:rsidRPr="00B0229D">
        <w:rPr>
          <w:sz w:val="22"/>
          <w:szCs w:val="22"/>
        </w:rPr>
        <w:t xml:space="preserve"> </w:t>
      </w:r>
      <w:r>
        <w:rPr>
          <w:sz w:val="22"/>
          <w:szCs w:val="22"/>
        </w:rPr>
        <w:t>del PSR 2014-2022.</w:t>
      </w:r>
    </w:p>
    <w:p w14:paraId="5B438A75" w14:textId="1CF440BF" w:rsidR="00B0229D" w:rsidRDefault="00B0229D" w:rsidP="00B0229D">
      <w:pPr>
        <w:pStyle w:val="Paragrafoelenco"/>
        <w:ind w:left="360"/>
        <w:jc w:val="both"/>
        <w:rPr>
          <w:sz w:val="22"/>
          <w:szCs w:val="22"/>
        </w:rPr>
      </w:pPr>
      <w:r w:rsidRPr="00B0229D">
        <w:rPr>
          <w:sz w:val="22"/>
          <w:szCs w:val="22"/>
        </w:rPr>
        <w:t>I video documentari, ciascuno della durata di 5’ circa, hann</w:t>
      </w:r>
      <w:r w:rsidR="009728FA">
        <w:rPr>
          <w:sz w:val="22"/>
          <w:szCs w:val="22"/>
        </w:rPr>
        <w:t xml:space="preserve">o fatto leva su un linguaggio </w:t>
      </w:r>
      <w:proofErr w:type="gramStart"/>
      <w:r w:rsidR="009728FA">
        <w:rPr>
          <w:sz w:val="22"/>
          <w:szCs w:val="22"/>
        </w:rPr>
        <w:t xml:space="preserve">e </w:t>
      </w:r>
      <w:r w:rsidRPr="00B0229D">
        <w:rPr>
          <w:sz w:val="22"/>
          <w:szCs w:val="22"/>
        </w:rPr>
        <w:t>“</w:t>
      </w:r>
      <w:proofErr w:type="gramEnd"/>
      <w:r w:rsidRPr="00B0229D">
        <w:rPr>
          <w:sz w:val="22"/>
          <w:szCs w:val="22"/>
        </w:rPr>
        <w:t xml:space="preserve">regole grammaticali” definite e concordate in funzione dei canali di comunicazione pianificati e in relazione ai target di riferimento. L’obiettivo è stato </w:t>
      </w:r>
      <w:r>
        <w:rPr>
          <w:sz w:val="22"/>
          <w:szCs w:val="22"/>
        </w:rPr>
        <w:t xml:space="preserve">quello </w:t>
      </w:r>
      <w:r w:rsidRPr="00B0229D">
        <w:rPr>
          <w:sz w:val="22"/>
          <w:szCs w:val="22"/>
        </w:rPr>
        <w:t xml:space="preserve">di raccontare </w:t>
      </w:r>
      <w:r>
        <w:rPr>
          <w:sz w:val="22"/>
          <w:szCs w:val="22"/>
        </w:rPr>
        <w:t xml:space="preserve">attraverso le </w:t>
      </w:r>
      <w:r w:rsidRPr="00B0229D">
        <w:rPr>
          <w:sz w:val="22"/>
          <w:szCs w:val="22"/>
        </w:rPr>
        <w:t>immagini</w:t>
      </w:r>
      <w:r>
        <w:rPr>
          <w:sz w:val="22"/>
          <w:szCs w:val="22"/>
        </w:rPr>
        <w:t>,</w:t>
      </w:r>
      <w:r w:rsidRPr="00B0229D">
        <w:rPr>
          <w:sz w:val="22"/>
          <w:szCs w:val="22"/>
        </w:rPr>
        <w:t xml:space="preserve"> il percorso narrativo del PSR Abruzzo facendo leva sulle persone, i volti, i momenti, le best </w:t>
      </w:r>
      <w:proofErr w:type="spellStart"/>
      <w:r w:rsidRPr="00B0229D">
        <w:rPr>
          <w:sz w:val="22"/>
          <w:szCs w:val="22"/>
        </w:rPr>
        <w:t>practice</w:t>
      </w:r>
      <w:proofErr w:type="spellEnd"/>
      <w:r w:rsidRPr="00B0229D">
        <w:rPr>
          <w:sz w:val="22"/>
          <w:szCs w:val="22"/>
        </w:rPr>
        <w:t>, i progetti e tutto quanto fosse in grado di rendere gli spettatori protagonisti, partecipi, e soprattutto convinti del valore e delle opportunità che il PSR offre per lo sviluppo socio-economico della regione e per quello rurale in particolare.</w:t>
      </w:r>
    </w:p>
    <w:p w14:paraId="1EC2218B" w14:textId="77777777" w:rsidR="00B0229D" w:rsidRDefault="00B0229D" w:rsidP="00B0229D">
      <w:pPr>
        <w:pStyle w:val="Paragrafoelenco"/>
        <w:ind w:left="360"/>
        <w:jc w:val="both"/>
        <w:rPr>
          <w:sz w:val="22"/>
          <w:szCs w:val="22"/>
        </w:rPr>
      </w:pPr>
    </w:p>
    <w:p w14:paraId="1282EE72" w14:textId="77777777" w:rsidR="002E762E" w:rsidRDefault="009728FA" w:rsidP="002E762E">
      <w:pPr>
        <w:pStyle w:val="Paragrafoelenco"/>
        <w:ind w:left="360"/>
        <w:jc w:val="both"/>
        <w:rPr>
          <w:sz w:val="22"/>
          <w:szCs w:val="22"/>
        </w:rPr>
      </w:pPr>
      <w:r w:rsidRPr="009728FA">
        <w:rPr>
          <w:sz w:val="22"/>
          <w:szCs w:val="22"/>
        </w:rPr>
        <w:t xml:space="preserve">Nel 2024 </w:t>
      </w:r>
      <w:r>
        <w:rPr>
          <w:sz w:val="22"/>
          <w:szCs w:val="22"/>
        </w:rPr>
        <w:t xml:space="preserve">è stato realizzato </w:t>
      </w:r>
      <w:r w:rsidRPr="009728FA">
        <w:rPr>
          <w:sz w:val="22"/>
          <w:szCs w:val="22"/>
        </w:rPr>
        <w:t xml:space="preserve">un nuovo video finalizzato alla documentazione di una Best </w:t>
      </w:r>
      <w:proofErr w:type="spellStart"/>
      <w:r w:rsidRPr="009728FA">
        <w:rPr>
          <w:sz w:val="22"/>
          <w:szCs w:val="22"/>
        </w:rPr>
        <w:t>Practice</w:t>
      </w:r>
      <w:proofErr w:type="spellEnd"/>
      <w:r w:rsidRPr="009728FA">
        <w:rPr>
          <w:sz w:val="22"/>
          <w:szCs w:val="22"/>
        </w:rPr>
        <w:t xml:space="preserve"> abruzzese, relativo nello specifico all’Azienda Agricol</w:t>
      </w:r>
      <w:r w:rsidR="00C41C4A">
        <w:rPr>
          <w:sz w:val="22"/>
          <w:szCs w:val="22"/>
        </w:rPr>
        <w:t>a “Peppone” di Introdacqua (</w:t>
      </w:r>
      <w:proofErr w:type="spellStart"/>
      <w:r w:rsidR="00C41C4A">
        <w:rPr>
          <w:sz w:val="22"/>
          <w:szCs w:val="22"/>
        </w:rPr>
        <w:t>Aq</w:t>
      </w:r>
      <w:proofErr w:type="spellEnd"/>
      <w:r w:rsidR="00C41C4A">
        <w:rPr>
          <w:sz w:val="22"/>
          <w:szCs w:val="22"/>
        </w:rPr>
        <w:t>). L’azienda ha beneficiato di un sostegno del PSR 2014-2022, sottomisura 6.1 - Aiuto all'avviamento di imprese per giovani agricoltori in combinazione con la sottomisura 4.1 Sostegno agli investimenti per le aziende agricole finalizzati al miglioramento della redditività (pacchetto giovani).</w:t>
      </w:r>
    </w:p>
    <w:p w14:paraId="237C4C50" w14:textId="77777777" w:rsidR="002E762E" w:rsidRDefault="002E762E" w:rsidP="002E762E">
      <w:pPr>
        <w:pStyle w:val="Paragrafoelenco"/>
        <w:ind w:left="360"/>
        <w:jc w:val="both"/>
        <w:rPr>
          <w:sz w:val="22"/>
          <w:szCs w:val="22"/>
        </w:rPr>
      </w:pPr>
    </w:p>
    <w:p w14:paraId="021ACF6F" w14:textId="68AF78BD" w:rsidR="002E762E" w:rsidRDefault="002E762E" w:rsidP="002E762E">
      <w:pPr>
        <w:pStyle w:val="Paragrafoelenco"/>
        <w:ind w:left="360"/>
        <w:jc w:val="both"/>
        <w:rPr>
          <w:sz w:val="22"/>
          <w:szCs w:val="22"/>
        </w:rPr>
      </w:pPr>
      <w:r w:rsidRPr="002E762E">
        <w:rPr>
          <w:sz w:val="22"/>
          <w:szCs w:val="22"/>
        </w:rPr>
        <w:t xml:space="preserve">Nel corso del 2024 è stato realizzato altresì un video emozionale del PSR 2022-2024 con il quale </w:t>
      </w:r>
      <w:r w:rsidR="00684981">
        <w:rPr>
          <w:sz w:val="22"/>
          <w:szCs w:val="22"/>
        </w:rPr>
        <w:t>la</w:t>
      </w:r>
      <w:r w:rsidRPr="002E762E">
        <w:rPr>
          <w:sz w:val="22"/>
          <w:szCs w:val="22"/>
        </w:rPr>
        <w:t xml:space="preserve"> Regione Abruzzo ha partecipato alla seconda edizione di ‘</w:t>
      </w:r>
      <w:proofErr w:type="spellStart"/>
      <w:r w:rsidRPr="002E762E">
        <w:rPr>
          <w:sz w:val="22"/>
          <w:szCs w:val="22"/>
        </w:rPr>
        <w:t>RuralCiak</w:t>
      </w:r>
      <w:proofErr w:type="spellEnd"/>
      <w:r w:rsidRPr="002E762E">
        <w:rPr>
          <w:sz w:val="22"/>
          <w:szCs w:val="22"/>
        </w:rPr>
        <w:t xml:space="preserve">’, iniziativa promossa dalla </w:t>
      </w:r>
      <w:r w:rsidR="00684981">
        <w:rPr>
          <w:sz w:val="22"/>
          <w:szCs w:val="22"/>
        </w:rPr>
        <w:t>Regione Umbria e dal M</w:t>
      </w:r>
      <w:r w:rsidRPr="002E762E">
        <w:rPr>
          <w:sz w:val="22"/>
          <w:szCs w:val="22"/>
        </w:rPr>
        <w:t>inistero dell’Agricoltura, della Sovranità Alimentare e delle Foreste (Masaf), e che ha ricevuto il Premio “</w:t>
      </w:r>
      <w:proofErr w:type="spellStart"/>
      <w:r w:rsidRPr="002E762E">
        <w:rPr>
          <w:sz w:val="22"/>
          <w:szCs w:val="22"/>
        </w:rPr>
        <w:t>RuralCiak</w:t>
      </w:r>
      <w:proofErr w:type="spellEnd"/>
      <w:r w:rsidRPr="002E762E">
        <w:rPr>
          <w:sz w:val="22"/>
          <w:szCs w:val="22"/>
        </w:rPr>
        <w:t xml:space="preserve"> giovani” riconosciuto da una giuria di studenti provenienti dalle università di tutta Italia.</w:t>
      </w:r>
    </w:p>
    <w:p w14:paraId="5C61BE1A" w14:textId="6067DF2E" w:rsidR="00172455" w:rsidRPr="00684981" w:rsidRDefault="00172455" w:rsidP="00684981">
      <w:pPr>
        <w:jc w:val="both"/>
        <w:rPr>
          <w:b/>
          <w:bCs/>
          <w:sz w:val="22"/>
          <w:szCs w:val="22"/>
        </w:rPr>
      </w:pPr>
    </w:p>
    <w:p w14:paraId="56212412" w14:textId="220E095B" w:rsidR="00820C8B" w:rsidRDefault="00820C8B" w:rsidP="00820C8B">
      <w:pPr>
        <w:pStyle w:val="Paragrafoelenco"/>
        <w:numPr>
          <w:ilvl w:val="0"/>
          <w:numId w:val="18"/>
        </w:num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RETE RURALE NAZIONALE (RRN)</w:t>
      </w:r>
    </w:p>
    <w:p w14:paraId="7EB3ECC6" w14:textId="42BA7F35" w:rsidR="004E6A07" w:rsidRDefault="005934C5" w:rsidP="00167775">
      <w:pPr>
        <w:pStyle w:val="Paragrafoelenco"/>
        <w:ind w:left="360"/>
        <w:jc w:val="both"/>
        <w:rPr>
          <w:bCs/>
          <w:sz w:val="22"/>
          <w:szCs w:val="22"/>
        </w:rPr>
      </w:pPr>
      <w:r w:rsidRPr="005934C5">
        <w:rPr>
          <w:bCs/>
          <w:sz w:val="22"/>
          <w:szCs w:val="22"/>
        </w:rPr>
        <w:t xml:space="preserve">Partecipazione </w:t>
      </w:r>
      <w:r>
        <w:rPr>
          <w:bCs/>
          <w:sz w:val="22"/>
          <w:szCs w:val="22"/>
        </w:rPr>
        <w:t xml:space="preserve">dell’Abruzzo </w:t>
      </w:r>
      <w:r w:rsidRPr="005934C5">
        <w:rPr>
          <w:bCs/>
          <w:sz w:val="22"/>
          <w:szCs w:val="22"/>
        </w:rPr>
        <w:t>alle riunioni di coordinamento sulla comunicazione, fra i referenti regionali e i referent</w:t>
      </w:r>
      <w:r w:rsidR="00F10ABA">
        <w:rPr>
          <w:bCs/>
          <w:sz w:val="22"/>
          <w:szCs w:val="22"/>
        </w:rPr>
        <w:t>i della RRN della comunicazione.</w:t>
      </w:r>
    </w:p>
    <w:p w14:paraId="07AEEF5F" w14:textId="41E50E67" w:rsidR="00684981" w:rsidRDefault="00684981" w:rsidP="00167775">
      <w:pPr>
        <w:pStyle w:val="Paragrafoelenco"/>
        <w:ind w:left="360"/>
        <w:jc w:val="both"/>
        <w:rPr>
          <w:bCs/>
          <w:sz w:val="22"/>
          <w:szCs w:val="22"/>
        </w:rPr>
      </w:pPr>
    </w:p>
    <w:p w14:paraId="0B66681A" w14:textId="3395E81E" w:rsidR="00684981" w:rsidRDefault="00684981" w:rsidP="00167775">
      <w:pPr>
        <w:pStyle w:val="Paragrafoelenco"/>
        <w:ind w:left="360"/>
        <w:jc w:val="both"/>
        <w:rPr>
          <w:bCs/>
          <w:sz w:val="22"/>
          <w:szCs w:val="22"/>
        </w:rPr>
      </w:pPr>
    </w:p>
    <w:p w14:paraId="18F68BFC" w14:textId="6D4F9435" w:rsidR="00684981" w:rsidRDefault="00684981" w:rsidP="00167775">
      <w:pPr>
        <w:pStyle w:val="Paragrafoelenco"/>
        <w:ind w:left="360"/>
        <w:jc w:val="both"/>
        <w:rPr>
          <w:bCs/>
          <w:sz w:val="22"/>
          <w:szCs w:val="22"/>
        </w:rPr>
      </w:pPr>
    </w:p>
    <w:p w14:paraId="20F5AD5E" w14:textId="2911D756" w:rsidR="00684981" w:rsidRDefault="00684981" w:rsidP="00167775">
      <w:pPr>
        <w:pStyle w:val="Paragrafoelenco"/>
        <w:ind w:left="360"/>
        <w:jc w:val="both"/>
        <w:rPr>
          <w:bCs/>
          <w:sz w:val="22"/>
          <w:szCs w:val="22"/>
        </w:rPr>
      </w:pPr>
    </w:p>
    <w:p w14:paraId="2C7EBFA8" w14:textId="76902D32" w:rsidR="00684981" w:rsidRDefault="00684981" w:rsidP="00167775">
      <w:pPr>
        <w:pStyle w:val="Paragrafoelenco"/>
        <w:ind w:left="360"/>
        <w:jc w:val="both"/>
        <w:rPr>
          <w:bCs/>
          <w:sz w:val="22"/>
          <w:szCs w:val="22"/>
        </w:rPr>
      </w:pPr>
    </w:p>
    <w:p w14:paraId="1422BF8B" w14:textId="3BDDCCBA" w:rsidR="00684981" w:rsidRDefault="00684981" w:rsidP="00167775">
      <w:pPr>
        <w:pStyle w:val="Paragrafoelenco"/>
        <w:ind w:left="360"/>
        <w:jc w:val="both"/>
        <w:rPr>
          <w:bCs/>
          <w:sz w:val="22"/>
          <w:szCs w:val="22"/>
        </w:rPr>
      </w:pPr>
    </w:p>
    <w:p w14:paraId="4703BFC1" w14:textId="22E709DD" w:rsidR="00684981" w:rsidRDefault="00684981" w:rsidP="00167775">
      <w:pPr>
        <w:pStyle w:val="Paragrafoelenco"/>
        <w:ind w:left="360"/>
        <w:jc w:val="both"/>
        <w:rPr>
          <w:bCs/>
          <w:sz w:val="22"/>
          <w:szCs w:val="22"/>
        </w:rPr>
      </w:pPr>
    </w:p>
    <w:p w14:paraId="14723629" w14:textId="4401F17E" w:rsidR="00684981" w:rsidRDefault="00684981" w:rsidP="00167775">
      <w:pPr>
        <w:pStyle w:val="Paragrafoelenco"/>
        <w:ind w:left="360"/>
        <w:jc w:val="both"/>
        <w:rPr>
          <w:bCs/>
          <w:sz w:val="22"/>
          <w:szCs w:val="22"/>
        </w:rPr>
      </w:pPr>
    </w:p>
    <w:p w14:paraId="199A53A1" w14:textId="7B595C1C" w:rsidR="00684981" w:rsidRDefault="00684981" w:rsidP="00167775">
      <w:pPr>
        <w:pStyle w:val="Paragrafoelenco"/>
        <w:ind w:left="360"/>
        <w:jc w:val="both"/>
        <w:rPr>
          <w:bCs/>
          <w:sz w:val="22"/>
          <w:szCs w:val="22"/>
        </w:rPr>
      </w:pPr>
    </w:p>
    <w:p w14:paraId="2E2F87F9" w14:textId="2226814E" w:rsidR="00684981" w:rsidRDefault="00684981" w:rsidP="00167775">
      <w:pPr>
        <w:pStyle w:val="Paragrafoelenco"/>
        <w:ind w:left="360"/>
        <w:jc w:val="both"/>
        <w:rPr>
          <w:bCs/>
          <w:sz w:val="22"/>
          <w:szCs w:val="22"/>
        </w:rPr>
      </w:pPr>
    </w:p>
    <w:p w14:paraId="3A3B641B" w14:textId="77156F7D" w:rsidR="00684981" w:rsidRDefault="00684981" w:rsidP="00167775">
      <w:pPr>
        <w:pStyle w:val="Paragrafoelenco"/>
        <w:ind w:left="360"/>
        <w:jc w:val="both"/>
        <w:rPr>
          <w:bCs/>
          <w:sz w:val="22"/>
          <w:szCs w:val="22"/>
        </w:rPr>
      </w:pPr>
    </w:p>
    <w:p w14:paraId="0C62F84A" w14:textId="5A751C22" w:rsidR="00684981" w:rsidRDefault="00684981" w:rsidP="00167775">
      <w:pPr>
        <w:pStyle w:val="Paragrafoelenco"/>
        <w:ind w:left="360"/>
        <w:jc w:val="both"/>
        <w:rPr>
          <w:bCs/>
          <w:sz w:val="22"/>
          <w:szCs w:val="22"/>
        </w:rPr>
      </w:pPr>
    </w:p>
    <w:p w14:paraId="59C53ABD" w14:textId="653C8C00" w:rsidR="00684981" w:rsidRDefault="00684981" w:rsidP="00167775">
      <w:pPr>
        <w:pStyle w:val="Paragrafoelenco"/>
        <w:ind w:left="360"/>
        <w:jc w:val="both"/>
        <w:rPr>
          <w:bCs/>
          <w:sz w:val="22"/>
          <w:szCs w:val="22"/>
        </w:rPr>
      </w:pPr>
    </w:p>
    <w:p w14:paraId="5ED3C965" w14:textId="70846F1C" w:rsidR="00684981" w:rsidRDefault="00684981" w:rsidP="00167775">
      <w:pPr>
        <w:pStyle w:val="Paragrafoelenco"/>
        <w:ind w:left="360"/>
        <w:jc w:val="both"/>
        <w:rPr>
          <w:bCs/>
          <w:sz w:val="22"/>
          <w:szCs w:val="22"/>
        </w:rPr>
      </w:pPr>
    </w:p>
    <w:p w14:paraId="23A78022" w14:textId="77777777" w:rsidR="00684981" w:rsidRPr="00167775" w:rsidRDefault="00684981" w:rsidP="00167775">
      <w:pPr>
        <w:pStyle w:val="Paragrafoelenco"/>
        <w:ind w:left="360"/>
        <w:jc w:val="both"/>
        <w:rPr>
          <w:bCs/>
          <w:sz w:val="22"/>
          <w:szCs w:val="22"/>
        </w:rPr>
      </w:pPr>
    </w:p>
    <w:p w14:paraId="36EAF2B3" w14:textId="336C926E" w:rsidR="002A540C" w:rsidRPr="00167775" w:rsidRDefault="002A540C" w:rsidP="00167775">
      <w:pPr>
        <w:pStyle w:val="Titolo1"/>
        <w:rPr>
          <w:rFonts w:ascii="Times New Roman" w:hAnsi="Times New Roman" w:cs="Times New Roman"/>
          <w:b/>
          <w:bCs/>
          <w:spacing w:val="-10"/>
          <w:kern w:val="28"/>
          <w:sz w:val="28"/>
          <w:szCs w:val="36"/>
        </w:rPr>
      </w:pPr>
      <w:bookmarkStart w:id="5" w:name="_Toc182840470"/>
      <w:r w:rsidRPr="00167775">
        <w:rPr>
          <w:rFonts w:ascii="Times New Roman" w:hAnsi="Times New Roman" w:cs="Times New Roman"/>
          <w:b/>
          <w:bCs/>
          <w:spacing w:val="-10"/>
          <w:kern w:val="28"/>
          <w:sz w:val="28"/>
          <w:szCs w:val="36"/>
        </w:rPr>
        <w:lastRenderedPageBreak/>
        <w:t>3.</w:t>
      </w:r>
      <w:r w:rsidRPr="00167775">
        <w:rPr>
          <w:rFonts w:ascii="Times New Roman" w:hAnsi="Times New Roman" w:cs="Times New Roman"/>
          <w:sz w:val="20"/>
        </w:rPr>
        <w:t xml:space="preserve">  </w:t>
      </w:r>
      <w:r w:rsidR="00C25FDB" w:rsidRPr="00167775">
        <w:rPr>
          <w:rFonts w:ascii="Times New Roman" w:hAnsi="Times New Roman" w:cs="Times New Roman"/>
          <w:b/>
          <w:bCs/>
          <w:spacing w:val="-10"/>
          <w:kern w:val="28"/>
          <w:sz w:val="28"/>
          <w:szCs w:val="36"/>
        </w:rPr>
        <w:t>L’analisi dei dati di monitoraggio</w:t>
      </w:r>
      <w:bookmarkEnd w:id="5"/>
    </w:p>
    <w:p w14:paraId="773ADE7C" w14:textId="246E950C" w:rsidR="003C5B87" w:rsidRPr="003C5B87" w:rsidRDefault="003C5B87" w:rsidP="003C5B87">
      <w:pPr>
        <w:jc w:val="both"/>
        <w:rPr>
          <w:rFonts w:eastAsiaTheme="majorEastAsia"/>
          <w:spacing w:val="-10"/>
          <w:kern w:val="28"/>
          <w:sz w:val="22"/>
          <w:szCs w:val="22"/>
        </w:rPr>
      </w:pPr>
      <w:r w:rsidRPr="003C5B87">
        <w:rPr>
          <w:rFonts w:eastAsiaTheme="majorEastAsia"/>
          <w:spacing w:val="-10"/>
          <w:kern w:val="28"/>
          <w:sz w:val="22"/>
          <w:szCs w:val="22"/>
        </w:rPr>
        <w:t>Nella tabella 3 che segue si riporta la valutazione degli indicatori di realizzazione riferiti all’anno 202</w:t>
      </w:r>
      <w:r w:rsidR="00167775">
        <w:rPr>
          <w:rFonts w:eastAsiaTheme="majorEastAsia"/>
          <w:spacing w:val="-10"/>
          <w:kern w:val="28"/>
          <w:sz w:val="22"/>
          <w:szCs w:val="22"/>
        </w:rPr>
        <w:t>4</w:t>
      </w:r>
      <w:r w:rsidRPr="003C5B87">
        <w:rPr>
          <w:rFonts w:eastAsiaTheme="majorEastAsia"/>
          <w:spacing w:val="-10"/>
          <w:kern w:val="28"/>
          <w:sz w:val="22"/>
          <w:szCs w:val="22"/>
        </w:rPr>
        <w:t>.</w:t>
      </w:r>
      <w:r w:rsidR="009078EA">
        <w:rPr>
          <w:rFonts w:eastAsiaTheme="majorEastAsia"/>
          <w:spacing w:val="-10"/>
          <w:kern w:val="28"/>
          <w:sz w:val="22"/>
          <w:szCs w:val="22"/>
        </w:rPr>
        <w:t xml:space="preserve"> Taluni dati fanno riferimento al periodo gennaio-giugno 2024, data di conclusione </w:t>
      </w:r>
      <w:r w:rsidR="006363BB">
        <w:rPr>
          <w:rFonts w:eastAsiaTheme="majorEastAsia"/>
          <w:spacing w:val="-10"/>
          <w:kern w:val="28"/>
          <w:sz w:val="22"/>
          <w:szCs w:val="22"/>
        </w:rPr>
        <w:t xml:space="preserve">del </w:t>
      </w:r>
      <w:r w:rsidR="009078EA">
        <w:rPr>
          <w:rFonts w:eastAsiaTheme="majorEastAsia"/>
          <w:spacing w:val="-10"/>
          <w:kern w:val="28"/>
          <w:sz w:val="22"/>
          <w:szCs w:val="22"/>
        </w:rPr>
        <w:t xml:space="preserve">servizio da parte della </w:t>
      </w:r>
      <w:r w:rsidR="009078EA" w:rsidRPr="009078EA">
        <w:rPr>
          <w:rFonts w:eastAsiaTheme="majorEastAsia"/>
          <w:spacing w:val="-10"/>
          <w:kern w:val="28"/>
          <w:sz w:val="22"/>
          <w:szCs w:val="22"/>
        </w:rPr>
        <w:t>RTI Mirus s.r.l.</w:t>
      </w:r>
    </w:p>
    <w:p w14:paraId="61CDED7C" w14:textId="292039F2" w:rsidR="002C25C3" w:rsidRDefault="003C5B87" w:rsidP="003C5B87">
      <w:pPr>
        <w:jc w:val="both"/>
        <w:rPr>
          <w:rFonts w:eastAsiaTheme="majorEastAsia"/>
          <w:spacing w:val="-10"/>
          <w:kern w:val="28"/>
          <w:sz w:val="22"/>
          <w:szCs w:val="22"/>
        </w:rPr>
      </w:pPr>
      <w:r w:rsidRPr="003C5B87">
        <w:rPr>
          <w:rFonts w:eastAsiaTheme="majorEastAsia"/>
          <w:spacing w:val="-10"/>
          <w:kern w:val="28"/>
          <w:sz w:val="22"/>
          <w:szCs w:val="22"/>
        </w:rPr>
        <w:t xml:space="preserve">Per quanto concerne il monitoraggio degli indicatori di risultato, si rappresenta che essi saranno valutati nel corso </w:t>
      </w:r>
      <w:r w:rsidR="00167775">
        <w:rPr>
          <w:rFonts w:eastAsiaTheme="majorEastAsia"/>
          <w:spacing w:val="-10"/>
          <w:kern w:val="28"/>
          <w:sz w:val="22"/>
          <w:szCs w:val="22"/>
        </w:rPr>
        <w:t xml:space="preserve">del </w:t>
      </w:r>
      <w:r w:rsidRPr="003C5B87">
        <w:rPr>
          <w:rFonts w:eastAsiaTheme="majorEastAsia"/>
          <w:spacing w:val="-10"/>
          <w:kern w:val="28"/>
          <w:sz w:val="22"/>
          <w:szCs w:val="22"/>
        </w:rPr>
        <w:t>202</w:t>
      </w:r>
      <w:r>
        <w:rPr>
          <w:rFonts w:eastAsiaTheme="majorEastAsia"/>
          <w:spacing w:val="-10"/>
          <w:kern w:val="28"/>
          <w:sz w:val="22"/>
          <w:szCs w:val="22"/>
        </w:rPr>
        <w:t>5</w:t>
      </w:r>
      <w:r w:rsidRPr="003C5B87">
        <w:rPr>
          <w:rFonts w:eastAsiaTheme="majorEastAsia"/>
          <w:spacing w:val="-10"/>
          <w:kern w:val="28"/>
          <w:sz w:val="22"/>
          <w:szCs w:val="22"/>
        </w:rPr>
        <w:t xml:space="preserve"> tramite apposite indagini campionarie a cura del Valutatore indipendente.</w:t>
      </w:r>
    </w:p>
    <w:p w14:paraId="4FFE0E8D" w14:textId="77777777" w:rsidR="003C5B87" w:rsidRDefault="003C5B87" w:rsidP="002A540C">
      <w:pPr>
        <w:jc w:val="both"/>
        <w:rPr>
          <w:rFonts w:eastAsiaTheme="majorEastAsia"/>
          <w:b/>
          <w:bCs/>
          <w:spacing w:val="-10"/>
          <w:kern w:val="28"/>
          <w:sz w:val="20"/>
          <w:szCs w:val="20"/>
        </w:rPr>
      </w:pPr>
    </w:p>
    <w:p w14:paraId="4FE6CEA5" w14:textId="7839F4F9" w:rsidR="00F04FE8" w:rsidRPr="00167775" w:rsidRDefault="002C25C3" w:rsidP="00422201">
      <w:pPr>
        <w:jc w:val="both"/>
        <w:rPr>
          <w:rFonts w:eastAsiaTheme="majorEastAsia"/>
          <w:spacing w:val="-10"/>
          <w:kern w:val="28"/>
          <w:sz w:val="20"/>
          <w:szCs w:val="20"/>
        </w:rPr>
      </w:pPr>
      <w:proofErr w:type="spellStart"/>
      <w:r>
        <w:rPr>
          <w:rFonts w:eastAsiaTheme="majorEastAsia"/>
          <w:b/>
          <w:bCs/>
          <w:spacing w:val="-10"/>
          <w:kern w:val="28"/>
          <w:sz w:val="20"/>
          <w:szCs w:val="20"/>
        </w:rPr>
        <w:t>Tab</w:t>
      </w:r>
      <w:proofErr w:type="spellEnd"/>
      <w:r>
        <w:rPr>
          <w:rFonts w:eastAsiaTheme="majorEastAsia"/>
          <w:b/>
          <w:bCs/>
          <w:spacing w:val="-10"/>
          <w:kern w:val="28"/>
          <w:sz w:val="20"/>
          <w:szCs w:val="20"/>
        </w:rPr>
        <w:t>. 3</w:t>
      </w:r>
      <w:r>
        <w:rPr>
          <w:rFonts w:eastAsiaTheme="majorEastAsia"/>
          <w:spacing w:val="-10"/>
          <w:kern w:val="28"/>
          <w:sz w:val="20"/>
          <w:szCs w:val="20"/>
        </w:rPr>
        <w:t xml:space="preserve"> – Indicatori di realizzazione anno 202</w:t>
      </w:r>
      <w:r w:rsidR="00167775">
        <w:rPr>
          <w:rFonts w:eastAsiaTheme="majorEastAsia"/>
          <w:spacing w:val="-10"/>
          <w:kern w:val="28"/>
          <w:sz w:val="20"/>
          <w:szCs w:val="20"/>
        </w:rPr>
        <w:t>4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64"/>
        <w:gridCol w:w="1627"/>
        <w:gridCol w:w="1494"/>
        <w:gridCol w:w="716"/>
        <w:gridCol w:w="716"/>
        <w:gridCol w:w="716"/>
        <w:gridCol w:w="1042"/>
        <w:gridCol w:w="1553"/>
      </w:tblGrid>
      <w:tr w:rsidR="00167775" w:rsidRPr="00167775" w14:paraId="26008F66" w14:textId="77777777" w:rsidTr="00F04FE8">
        <w:trPr>
          <w:trHeight w:val="20"/>
          <w:tblHeader/>
        </w:trPr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5F0E2E7C" w14:textId="68776FD1" w:rsidR="00167775" w:rsidRPr="00167775" w:rsidRDefault="00167775" w:rsidP="00167775">
            <w:pPr>
              <w:jc w:val="center"/>
              <w:rPr>
                <w:rFonts w:ascii="Calibri" w:hAnsi="Calibri" w:cs="Calibri"/>
                <w:color w:val="FFFFFF"/>
                <w:sz w:val="16"/>
                <w:szCs w:val="18"/>
              </w:rPr>
            </w:pPr>
            <w:r w:rsidRPr="00167775">
              <w:rPr>
                <w:rFonts w:ascii="Calibri" w:hAnsi="Calibri" w:cs="Calibri"/>
                <w:color w:val="FFFFFF"/>
                <w:sz w:val="16"/>
                <w:szCs w:val="18"/>
              </w:rPr>
              <w:t xml:space="preserve">Canali/Strumenti/Attività di comunicazione 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3E1A46D4" w14:textId="77777777" w:rsidR="00167775" w:rsidRPr="00167775" w:rsidRDefault="00167775" w:rsidP="00167775">
            <w:pPr>
              <w:jc w:val="center"/>
              <w:rPr>
                <w:rFonts w:ascii="Calibri" w:hAnsi="Calibri" w:cs="Calibri"/>
                <w:color w:val="FFFFFF"/>
                <w:sz w:val="16"/>
                <w:szCs w:val="18"/>
              </w:rPr>
            </w:pPr>
            <w:r w:rsidRPr="00167775">
              <w:rPr>
                <w:rFonts w:ascii="Calibri" w:hAnsi="Calibri" w:cs="Calibri"/>
                <w:color w:val="FFFFFF"/>
                <w:sz w:val="16"/>
                <w:szCs w:val="18"/>
              </w:rPr>
              <w:t>Indicatori di realizzazione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noWrap/>
            <w:vAlign w:val="center"/>
            <w:hideMark/>
          </w:tcPr>
          <w:p w14:paraId="111C0F8E" w14:textId="77777777" w:rsidR="00167775" w:rsidRPr="00167775" w:rsidRDefault="00167775" w:rsidP="00167775">
            <w:pPr>
              <w:jc w:val="center"/>
              <w:rPr>
                <w:rFonts w:ascii="Calibri" w:hAnsi="Calibri" w:cs="Calibri"/>
                <w:color w:val="FFFFFF"/>
                <w:sz w:val="16"/>
                <w:szCs w:val="18"/>
              </w:rPr>
            </w:pPr>
            <w:r w:rsidRPr="00167775">
              <w:rPr>
                <w:rFonts w:ascii="Calibri" w:hAnsi="Calibri" w:cs="Calibri"/>
                <w:color w:val="FFFFFF"/>
                <w:sz w:val="16"/>
                <w:szCs w:val="18"/>
              </w:rPr>
              <w:t>Output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7C8D7A92" w14:textId="77777777" w:rsidR="00167775" w:rsidRPr="00167775" w:rsidRDefault="00167775" w:rsidP="00167775">
            <w:pPr>
              <w:jc w:val="center"/>
              <w:rPr>
                <w:rFonts w:ascii="Calibri" w:hAnsi="Calibri" w:cs="Calibri"/>
                <w:color w:val="FFFFFF"/>
                <w:sz w:val="16"/>
                <w:szCs w:val="18"/>
              </w:rPr>
            </w:pPr>
            <w:r w:rsidRPr="00167775">
              <w:rPr>
                <w:rFonts w:ascii="Calibri" w:hAnsi="Calibri" w:cs="Calibri"/>
                <w:color w:val="FFFFFF"/>
                <w:sz w:val="16"/>
                <w:szCs w:val="18"/>
              </w:rPr>
              <w:t>Valore di riferimento 2021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5AA437E3" w14:textId="77777777" w:rsidR="00167775" w:rsidRPr="00167775" w:rsidRDefault="00167775" w:rsidP="00167775">
            <w:pPr>
              <w:jc w:val="center"/>
              <w:rPr>
                <w:rFonts w:ascii="Calibri" w:hAnsi="Calibri" w:cs="Calibri"/>
                <w:color w:val="FFFFFF"/>
                <w:sz w:val="16"/>
                <w:szCs w:val="18"/>
              </w:rPr>
            </w:pPr>
            <w:r w:rsidRPr="00167775">
              <w:rPr>
                <w:rFonts w:ascii="Calibri" w:hAnsi="Calibri" w:cs="Calibri"/>
                <w:color w:val="FFFFFF"/>
                <w:sz w:val="16"/>
                <w:szCs w:val="18"/>
              </w:rPr>
              <w:t>Valore di riferimento 2022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6900DB40" w14:textId="77777777" w:rsidR="00167775" w:rsidRPr="00167775" w:rsidRDefault="00167775" w:rsidP="00167775">
            <w:pPr>
              <w:jc w:val="center"/>
              <w:rPr>
                <w:rFonts w:ascii="Calibri" w:hAnsi="Calibri" w:cs="Calibri"/>
                <w:color w:val="FFFFFF"/>
                <w:sz w:val="16"/>
                <w:szCs w:val="18"/>
              </w:rPr>
            </w:pPr>
            <w:r w:rsidRPr="00167775">
              <w:rPr>
                <w:rFonts w:ascii="Calibri" w:hAnsi="Calibri" w:cs="Calibri"/>
                <w:color w:val="FFFFFF"/>
                <w:sz w:val="16"/>
                <w:szCs w:val="18"/>
              </w:rPr>
              <w:t>Valore di riferimento  2023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60E813A5" w14:textId="77777777" w:rsidR="00167775" w:rsidRPr="00167775" w:rsidRDefault="00167775" w:rsidP="00167775">
            <w:pPr>
              <w:jc w:val="center"/>
              <w:rPr>
                <w:rFonts w:ascii="Calibri" w:hAnsi="Calibri" w:cs="Calibri"/>
                <w:color w:val="FFFFFF"/>
                <w:sz w:val="16"/>
                <w:szCs w:val="18"/>
              </w:rPr>
            </w:pPr>
            <w:r w:rsidRPr="00167775">
              <w:rPr>
                <w:rFonts w:ascii="Calibri" w:hAnsi="Calibri" w:cs="Calibri"/>
                <w:color w:val="FFFFFF"/>
                <w:sz w:val="16"/>
                <w:szCs w:val="18"/>
              </w:rPr>
              <w:t>Valore 2024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42468246" w14:textId="77777777" w:rsidR="00167775" w:rsidRPr="00167775" w:rsidRDefault="00167775" w:rsidP="00167775">
            <w:pPr>
              <w:jc w:val="center"/>
              <w:rPr>
                <w:rFonts w:ascii="Calibri" w:hAnsi="Calibri" w:cs="Calibri"/>
                <w:color w:val="FFFFFF"/>
                <w:sz w:val="16"/>
                <w:szCs w:val="18"/>
              </w:rPr>
            </w:pPr>
            <w:r w:rsidRPr="00167775">
              <w:rPr>
                <w:rFonts w:ascii="Calibri" w:hAnsi="Calibri" w:cs="Calibri"/>
                <w:color w:val="FFFFFF"/>
                <w:sz w:val="16"/>
                <w:szCs w:val="18"/>
              </w:rPr>
              <w:t>Strumenti/Modalità di rilevazione</w:t>
            </w:r>
          </w:p>
        </w:tc>
      </w:tr>
      <w:tr w:rsidR="006363BB" w:rsidRPr="00167775" w14:paraId="4034C9F7" w14:textId="77777777" w:rsidTr="00F04FE8">
        <w:trPr>
          <w:trHeight w:val="20"/>
        </w:trPr>
        <w:tc>
          <w:tcPr>
            <w:tcW w:w="17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5F570" w14:textId="5117DFA6" w:rsidR="006363BB" w:rsidRPr="00167775" w:rsidRDefault="006363BB" w:rsidP="006363BB">
            <w:pPr>
              <w:rPr>
                <w:rFonts w:ascii="Calibri" w:hAnsi="Calibri" w:cs="Calibri"/>
                <w:color w:val="FFFFFF"/>
                <w:sz w:val="16"/>
                <w:szCs w:val="18"/>
              </w:rPr>
            </w:pPr>
            <w:r w:rsidRPr="000351B7">
              <w:rPr>
                <w:rFonts w:ascii="Calibri" w:hAnsi="Calibri" w:cs="Calibri"/>
                <w:color w:val="000000"/>
                <w:sz w:val="16"/>
                <w:szCs w:val="16"/>
              </w:rPr>
              <w:t>SITO WEB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5B895" w14:textId="52AA32CF" w:rsidR="006363BB" w:rsidRPr="00167775" w:rsidRDefault="006363BB" w:rsidP="006363BB">
            <w:pPr>
              <w:jc w:val="center"/>
              <w:rPr>
                <w:rFonts w:ascii="Calibri" w:hAnsi="Calibri" w:cs="Calibri"/>
                <w:color w:val="FFFFFF"/>
                <w:sz w:val="16"/>
                <w:szCs w:val="18"/>
              </w:rPr>
            </w:pPr>
            <w:r w:rsidRPr="000351B7">
              <w:rPr>
                <w:rFonts w:ascii="Calibri" w:hAnsi="Calibri" w:cs="Calibri"/>
                <w:color w:val="000000"/>
                <w:sz w:val="16"/>
                <w:szCs w:val="16"/>
              </w:rPr>
              <w:t>Pubblicazione bandi di finanziamento/elenchi beneficiari/altri contenuti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16FF60" w14:textId="666C0AFC" w:rsidR="006363BB" w:rsidRPr="00167775" w:rsidRDefault="006363BB" w:rsidP="006363BB">
            <w:pPr>
              <w:jc w:val="center"/>
              <w:rPr>
                <w:rFonts w:ascii="Calibri" w:hAnsi="Calibri" w:cs="Calibri"/>
                <w:color w:val="FFFFFF"/>
                <w:sz w:val="16"/>
                <w:szCs w:val="18"/>
              </w:rPr>
            </w:pPr>
            <w:r w:rsidRPr="000351B7">
              <w:rPr>
                <w:rFonts w:ascii="Calibri" w:hAnsi="Calibri" w:cs="Calibri"/>
                <w:color w:val="000000"/>
                <w:sz w:val="16"/>
                <w:szCs w:val="16"/>
              </w:rPr>
              <w:t>n. pagine pubblicate/Anno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FD825" w14:textId="2424D2B8" w:rsidR="006363BB" w:rsidRPr="00167775" w:rsidRDefault="006363BB" w:rsidP="006363BB">
            <w:pPr>
              <w:jc w:val="center"/>
              <w:rPr>
                <w:rFonts w:ascii="Calibri" w:hAnsi="Calibri" w:cs="Calibri"/>
                <w:color w:val="FFFFFF"/>
                <w:sz w:val="16"/>
                <w:szCs w:val="18"/>
              </w:rPr>
            </w:pPr>
            <w:r w:rsidRPr="000351B7">
              <w:rPr>
                <w:rFonts w:ascii="Calibri" w:hAnsi="Calibri" w:cs="Calibri"/>
                <w:color w:val="000000"/>
                <w:sz w:val="16"/>
                <w:szCs w:val="16"/>
              </w:rPr>
              <w:t>152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3EE36" w14:textId="33B49F62" w:rsidR="006363BB" w:rsidRPr="00167775" w:rsidRDefault="006363BB" w:rsidP="006363BB">
            <w:pPr>
              <w:jc w:val="center"/>
              <w:rPr>
                <w:rFonts w:ascii="Calibri" w:hAnsi="Calibri" w:cs="Calibri"/>
                <w:color w:val="FFFFFF"/>
                <w:sz w:val="16"/>
                <w:szCs w:val="18"/>
              </w:rPr>
            </w:pPr>
            <w:r w:rsidRPr="000351B7">
              <w:rPr>
                <w:rFonts w:ascii="Calibri" w:hAnsi="Calibri" w:cs="Calibri"/>
                <w:color w:val="000000"/>
                <w:sz w:val="16"/>
                <w:szCs w:val="16"/>
              </w:rPr>
              <w:t>153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687AE" w14:textId="33533178" w:rsidR="006363BB" w:rsidRPr="00167775" w:rsidRDefault="006363BB" w:rsidP="006363BB">
            <w:pPr>
              <w:jc w:val="center"/>
              <w:rPr>
                <w:rFonts w:ascii="Calibri" w:hAnsi="Calibri" w:cs="Calibri"/>
                <w:color w:val="FFFFFF"/>
                <w:sz w:val="16"/>
                <w:szCs w:val="18"/>
              </w:rPr>
            </w:pPr>
            <w:r w:rsidRPr="000351B7">
              <w:rPr>
                <w:rFonts w:ascii="Calibri" w:hAnsi="Calibri" w:cs="Calibri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FCDA5" w14:textId="27CCC96C" w:rsidR="006363BB" w:rsidRPr="00167775" w:rsidRDefault="006363BB" w:rsidP="006363BB">
            <w:pPr>
              <w:jc w:val="center"/>
              <w:rPr>
                <w:rFonts w:ascii="Calibri" w:hAnsi="Calibri" w:cs="Calibri"/>
                <w:color w:val="FFFFFF"/>
                <w:sz w:val="16"/>
                <w:szCs w:val="18"/>
              </w:rPr>
            </w:pPr>
            <w:r w:rsidRPr="006363BB">
              <w:rPr>
                <w:rFonts w:ascii="Calibri" w:hAnsi="Calibri" w:cs="Calibri"/>
                <w:sz w:val="16"/>
                <w:szCs w:val="18"/>
              </w:rPr>
              <w:t>in corso di elaborazione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0E597" w14:textId="1E8FD6EF" w:rsidR="006363BB" w:rsidRPr="00167775" w:rsidRDefault="00A46205" w:rsidP="006363BB">
            <w:pPr>
              <w:jc w:val="center"/>
              <w:rPr>
                <w:rFonts w:ascii="Calibri" w:hAnsi="Calibri" w:cs="Calibri"/>
                <w:color w:val="FFFFFF"/>
                <w:sz w:val="16"/>
                <w:szCs w:val="18"/>
              </w:rPr>
            </w:pPr>
            <w:r w:rsidRPr="00A46205">
              <w:rPr>
                <w:rFonts w:ascii="Calibri" w:hAnsi="Calibri" w:cs="Calibri"/>
                <w:sz w:val="16"/>
                <w:szCs w:val="18"/>
              </w:rPr>
              <w:t>Webmaster</w:t>
            </w:r>
          </w:p>
        </w:tc>
      </w:tr>
      <w:tr w:rsidR="006363BB" w:rsidRPr="00167775" w14:paraId="119E7D08" w14:textId="77777777" w:rsidTr="00F04FE8">
        <w:trPr>
          <w:trHeight w:val="20"/>
        </w:trPr>
        <w:tc>
          <w:tcPr>
            <w:tcW w:w="17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BCAD0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FFFFFF"/>
                <w:sz w:val="16"/>
                <w:szCs w:val="18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058DE" w14:textId="59EE52F1" w:rsidR="006363BB" w:rsidRPr="00167775" w:rsidRDefault="006363BB" w:rsidP="006363BB">
            <w:pPr>
              <w:jc w:val="center"/>
              <w:rPr>
                <w:rFonts w:ascii="Calibri" w:hAnsi="Calibri" w:cs="Calibri"/>
                <w:color w:val="FFFFFF"/>
                <w:sz w:val="16"/>
                <w:szCs w:val="18"/>
              </w:rPr>
            </w:pPr>
            <w:r w:rsidRPr="000351B7">
              <w:rPr>
                <w:rFonts w:ascii="Calibri" w:hAnsi="Calibri" w:cs="Calibri"/>
                <w:color w:val="000000"/>
                <w:sz w:val="16"/>
                <w:szCs w:val="16"/>
              </w:rPr>
              <w:t>N. di accessi unici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BE10AF" w14:textId="26F0C8E2" w:rsidR="006363BB" w:rsidRPr="00167775" w:rsidRDefault="006363BB" w:rsidP="006363BB">
            <w:pPr>
              <w:jc w:val="center"/>
              <w:rPr>
                <w:rFonts w:ascii="Calibri" w:hAnsi="Calibri" w:cs="Calibri"/>
                <w:color w:val="FFFFFF"/>
                <w:sz w:val="16"/>
                <w:szCs w:val="18"/>
              </w:rPr>
            </w:pPr>
            <w:r w:rsidRPr="000351B7">
              <w:rPr>
                <w:rFonts w:ascii="Calibri" w:hAnsi="Calibri" w:cs="Calibri"/>
                <w:color w:val="000000"/>
                <w:sz w:val="16"/>
                <w:szCs w:val="16"/>
              </w:rPr>
              <w:t>n. Semestre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2C511" w14:textId="199D8B48" w:rsidR="006363BB" w:rsidRPr="00167775" w:rsidRDefault="006363BB" w:rsidP="006363BB">
            <w:pPr>
              <w:jc w:val="center"/>
              <w:rPr>
                <w:rFonts w:ascii="Calibri" w:hAnsi="Calibri" w:cs="Calibri"/>
                <w:color w:val="FFFFFF"/>
                <w:sz w:val="16"/>
                <w:szCs w:val="18"/>
              </w:rPr>
            </w:pPr>
            <w:r w:rsidRPr="000351B7">
              <w:rPr>
                <w:rFonts w:ascii="Calibri" w:hAnsi="Calibri" w:cs="Calibri"/>
                <w:color w:val="000000"/>
                <w:sz w:val="16"/>
                <w:szCs w:val="16"/>
              </w:rPr>
              <w:t>121.610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EFF90" w14:textId="4BF515F5" w:rsidR="006363BB" w:rsidRPr="00167775" w:rsidRDefault="006363BB" w:rsidP="006363BB">
            <w:pPr>
              <w:jc w:val="center"/>
              <w:rPr>
                <w:rFonts w:ascii="Calibri" w:hAnsi="Calibri" w:cs="Calibri"/>
                <w:color w:val="FFFFFF"/>
                <w:sz w:val="16"/>
                <w:szCs w:val="18"/>
              </w:rPr>
            </w:pPr>
            <w:r w:rsidRPr="000351B7">
              <w:rPr>
                <w:rFonts w:ascii="Calibri" w:hAnsi="Calibri" w:cs="Calibri"/>
                <w:color w:val="000000"/>
                <w:sz w:val="16"/>
                <w:szCs w:val="16"/>
              </w:rPr>
              <w:t>241.358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ED761" w14:textId="145838D0" w:rsidR="006363BB" w:rsidRPr="00167775" w:rsidRDefault="006363BB" w:rsidP="006363BB">
            <w:pPr>
              <w:jc w:val="center"/>
              <w:rPr>
                <w:rFonts w:ascii="Calibri" w:hAnsi="Calibri" w:cs="Calibri"/>
                <w:color w:val="FFFFFF"/>
                <w:sz w:val="16"/>
                <w:szCs w:val="18"/>
              </w:rPr>
            </w:pPr>
            <w:r w:rsidRPr="000351B7">
              <w:rPr>
                <w:rFonts w:ascii="Calibri" w:hAnsi="Calibri" w:cs="Calibri"/>
                <w:color w:val="000000"/>
                <w:sz w:val="16"/>
                <w:szCs w:val="16"/>
              </w:rPr>
              <w:t>117.680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99A8D" w14:textId="1056C04E" w:rsidR="006363BB" w:rsidRPr="00167775" w:rsidRDefault="006363BB" w:rsidP="006363BB">
            <w:pPr>
              <w:jc w:val="center"/>
              <w:rPr>
                <w:rFonts w:ascii="Calibri" w:hAnsi="Calibri" w:cs="Calibri"/>
                <w:color w:val="FFFFFF"/>
                <w:sz w:val="16"/>
                <w:szCs w:val="18"/>
              </w:rPr>
            </w:pPr>
            <w:r w:rsidRPr="006363BB">
              <w:rPr>
                <w:rFonts w:ascii="Calibri" w:hAnsi="Calibri" w:cs="Calibri"/>
                <w:sz w:val="16"/>
                <w:szCs w:val="18"/>
              </w:rPr>
              <w:t>in corso di elaborazione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AE5CB" w14:textId="5DDCBE4A" w:rsidR="006363BB" w:rsidRPr="00167775" w:rsidRDefault="00A46205" w:rsidP="006363BB">
            <w:pPr>
              <w:jc w:val="center"/>
              <w:rPr>
                <w:rFonts w:ascii="Calibri" w:hAnsi="Calibri" w:cs="Calibri"/>
                <w:color w:val="FFFFFF"/>
                <w:sz w:val="16"/>
                <w:szCs w:val="18"/>
              </w:rPr>
            </w:pPr>
            <w:r w:rsidRPr="00A46205">
              <w:rPr>
                <w:rFonts w:ascii="Calibri" w:hAnsi="Calibri" w:cs="Calibri"/>
                <w:sz w:val="16"/>
                <w:szCs w:val="18"/>
              </w:rPr>
              <w:t>Webmaster</w:t>
            </w:r>
          </w:p>
        </w:tc>
      </w:tr>
      <w:tr w:rsidR="006363BB" w:rsidRPr="00167775" w14:paraId="0E2135C9" w14:textId="77777777" w:rsidTr="00F04FE8">
        <w:trPr>
          <w:trHeight w:val="20"/>
        </w:trPr>
        <w:tc>
          <w:tcPr>
            <w:tcW w:w="96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E89F8F8" w14:textId="77777777" w:rsidR="006363BB" w:rsidRPr="00167775" w:rsidRDefault="006363BB" w:rsidP="006363B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6363BB" w:rsidRPr="00167775" w14:paraId="24471D31" w14:textId="77777777" w:rsidTr="00F04FE8">
        <w:trPr>
          <w:trHeight w:val="20"/>
        </w:trPr>
        <w:tc>
          <w:tcPr>
            <w:tcW w:w="17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924E1" w14:textId="77777777" w:rsidR="006363BB" w:rsidRPr="00167775" w:rsidRDefault="006363BB" w:rsidP="006363B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SOCIAL MEDIA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8A2CD" w14:textId="77777777" w:rsidR="006363BB" w:rsidRPr="00167775" w:rsidRDefault="006363BB" w:rsidP="006363B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N. di Account attivi e operativi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A9539" w14:textId="77777777" w:rsidR="006363BB" w:rsidRPr="00167775" w:rsidRDefault="006363BB" w:rsidP="006363B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n.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B8432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n. 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B5FDB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n. 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951C4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n. 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293C3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n. 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B6539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Social </w:t>
            </w:r>
            <w:proofErr w:type="spellStart"/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analytics</w:t>
            </w:r>
            <w:proofErr w:type="spellEnd"/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delle piattaforme</w:t>
            </w:r>
          </w:p>
        </w:tc>
      </w:tr>
      <w:tr w:rsidR="006363BB" w:rsidRPr="00167775" w14:paraId="25367287" w14:textId="77777777" w:rsidTr="00F04FE8">
        <w:trPr>
          <w:trHeight w:val="20"/>
        </w:trPr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7A057" w14:textId="77777777" w:rsidR="006363BB" w:rsidRPr="00167775" w:rsidRDefault="006363BB" w:rsidP="006363B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F04A6" w14:textId="77777777" w:rsidR="006363BB" w:rsidRPr="00167775" w:rsidRDefault="006363BB" w:rsidP="006363B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N. di Post pubblicati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1FC04" w14:textId="77777777" w:rsidR="006363BB" w:rsidRPr="00167775" w:rsidRDefault="006363BB" w:rsidP="006363B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n./anno per account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E09A3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n. 110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46012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280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672AC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n. 192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A0C0C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n. 60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D00D9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Social </w:t>
            </w:r>
            <w:proofErr w:type="spellStart"/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analytics</w:t>
            </w:r>
            <w:proofErr w:type="spellEnd"/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delle piattaforme</w:t>
            </w:r>
          </w:p>
        </w:tc>
      </w:tr>
      <w:tr w:rsidR="006363BB" w:rsidRPr="00167775" w14:paraId="1ECB58A5" w14:textId="77777777" w:rsidTr="00F04FE8">
        <w:trPr>
          <w:trHeight w:val="20"/>
        </w:trPr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47BE3" w14:textId="77777777" w:rsidR="006363BB" w:rsidRPr="00167775" w:rsidRDefault="006363BB" w:rsidP="006363B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17AF2" w14:textId="76723C5C" w:rsidR="006363BB" w:rsidRPr="00167775" w:rsidRDefault="006363BB" w:rsidP="006363B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Frequenza aggiornamento contenuti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67AB2" w14:textId="77777777" w:rsidR="006363BB" w:rsidRPr="00167775" w:rsidRDefault="006363BB" w:rsidP="006363B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n./settimana per account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DBDE8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n. 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B2C72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n. 3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4EFFA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n. 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70623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n. 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34F06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Social </w:t>
            </w:r>
            <w:proofErr w:type="spellStart"/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analytics</w:t>
            </w:r>
            <w:proofErr w:type="spellEnd"/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delle piattaforme</w:t>
            </w:r>
          </w:p>
        </w:tc>
      </w:tr>
      <w:tr w:rsidR="006363BB" w:rsidRPr="00167775" w14:paraId="7B34A14F" w14:textId="77777777" w:rsidTr="00F04FE8">
        <w:trPr>
          <w:trHeight w:val="20"/>
        </w:trPr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48602" w14:textId="77777777" w:rsidR="006363BB" w:rsidRPr="00167775" w:rsidRDefault="006363BB" w:rsidP="006363B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5F34A" w14:textId="77777777" w:rsidR="006363BB" w:rsidRPr="00167775" w:rsidRDefault="006363BB" w:rsidP="006363B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Iscritti/</w:t>
            </w:r>
            <w:proofErr w:type="spellStart"/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Follower</w:t>
            </w:r>
            <w:proofErr w:type="spellEnd"/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/Fans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31B66" w14:textId="77777777" w:rsidR="006363BB" w:rsidRPr="00167775" w:rsidRDefault="006363BB" w:rsidP="006363B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n./anno in totale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EF6C4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n. 2519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D95D9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n. 3936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A54BE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n. 4830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1A542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n. 4530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DC392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Social </w:t>
            </w:r>
            <w:proofErr w:type="spellStart"/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analytics</w:t>
            </w:r>
            <w:proofErr w:type="spellEnd"/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delle piattaforme</w:t>
            </w:r>
          </w:p>
        </w:tc>
      </w:tr>
      <w:tr w:rsidR="006363BB" w:rsidRPr="00167775" w14:paraId="5A566902" w14:textId="77777777" w:rsidTr="00F04FE8">
        <w:trPr>
          <w:trHeight w:val="20"/>
        </w:trPr>
        <w:tc>
          <w:tcPr>
            <w:tcW w:w="96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D1D5BC5" w14:textId="77777777" w:rsidR="006363BB" w:rsidRPr="00167775" w:rsidRDefault="006363BB" w:rsidP="006363B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6363BB" w:rsidRPr="00167775" w14:paraId="3A867B3A" w14:textId="77777777" w:rsidTr="00F04FE8">
        <w:trPr>
          <w:trHeight w:val="20"/>
        </w:trPr>
        <w:tc>
          <w:tcPr>
            <w:tcW w:w="17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766C4" w14:textId="77777777" w:rsidR="006363BB" w:rsidRPr="00167775" w:rsidRDefault="006363BB" w:rsidP="006363B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NEWSLETTER ELETTRONICA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E3C66" w14:textId="77777777" w:rsidR="006363BB" w:rsidRPr="00167775" w:rsidRDefault="006363BB" w:rsidP="006363B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Numeri totali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01509" w14:textId="77777777" w:rsidR="006363BB" w:rsidRPr="00167775" w:rsidRDefault="006363BB" w:rsidP="006363B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Numero uscite totali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3B70A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n.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1BA07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n.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A4548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n.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0B17A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55263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Strumenti di gestione database e </w:t>
            </w:r>
            <w:proofErr w:type="spellStart"/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newletter</w:t>
            </w:r>
            <w:proofErr w:type="spellEnd"/>
          </w:p>
        </w:tc>
      </w:tr>
      <w:tr w:rsidR="006363BB" w:rsidRPr="00167775" w14:paraId="3B109B7F" w14:textId="77777777" w:rsidTr="00F04FE8">
        <w:trPr>
          <w:trHeight w:val="20"/>
        </w:trPr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2430D" w14:textId="77777777" w:rsidR="006363BB" w:rsidRPr="00167775" w:rsidRDefault="006363BB" w:rsidP="006363B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3218A" w14:textId="77777777" w:rsidR="006363BB" w:rsidRPr="00167775" w:rsidRDefault="006363BB" w:rsidP="006363B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Numero di persone raggiunte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A807A" w14:textId="77777777" w:rsidR="006363BB" w:rsidRPr="00167775" w:rsidRDefault="006363BB" w:rsidP="006363B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n. destinatari raggiunti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F9DE3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n.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8F7F0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n.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C9060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n.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B72B7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CA707" w14:textId="77777777" w:rsidR="006363BB" w:rsidRPr="00167775" w:rsidRDefault="006363BB" w:rsidP="006363B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6363BB" w:rsidRPr="00167775" w14:paraId="278C989E" w14:textId="77777777" w:rsidTr="00F04FE8">
        <w:trPr>
          <w:trHeight w:val="20"/>
        </w:trPr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A3CD1" w14:textId="77777777" w:rsidR="006363BB" w:rsidRPr="00167775" w:rsidRDefault="006363BB" w:rsidP="006363B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BE40E" w14:textId="77777777" w:rsidR="006363BB" w:rsidRPr="00167775" w:rsidRDefault="006363BB" w:rsidP="006363B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Iscritti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8EDE4" w14:textId="77777777" w:rsidR="006363BB" w:rsidRPr="00167775" w:rsidRDefault="006363BB" w:rsidP="006363B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n.iscritti</w:t>
            </w:r>
            <w:proofErr w:type="spellEnd"/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B0099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n.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2ACF9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n.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2998F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n.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9D944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0E922" w14:textId="77777777" w:rsidR="006363BB" w:rsidRPr="00167775" w:rsidRDefault="006363BB" w:rsidP="006363B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6363BB" w:rsidRPr="00167775" w14:paraId="209F4B45" w14:textId="77777777" w:rsidTr="00F04FE8">
        <w:trPr>
          <w:trHeight w:val="20"/>
        </w:trPr>
        <w:tc>
          <w:tcPr>
            <w:tcW w:w="96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7C7A204" w14:textId="77777777" w:rsidR="006363BB" w:rsidRPr="00167775" w:rsidRDefault="006363BB" w:rsidP="006363B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6363BB" w:rsidRPr="00167775" w14:paraId="58A8C3B4" w14:textId="77777777" w:rsidTr="00F04FE8">
        <w:trPr>
          <w:trHeight w:val="20"/>
        </w:trPr>
        <w:tc>
          <w:tcPr>
            <w:tcW w:w="17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76B6A" w14:textId="77777777" w:rsidR="006363BB" w:rsidRPr="00167775" w:rsidRDefault="006363BB" w:rsidP="006363B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UFFICIO STAMPA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070B7" w14:textId="77777777" w:rsidR="006363BB" w:rsidRPr="00167775" w:rsidRDefault="006363BB" w:rsidP="006363B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Comunicati stampa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0E097" w14:textId="77777777" w:rsidR="006363BB" w:rsidRPr="00167775" w:rsidRDefault="006363BB" w:rsidP="006363B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n./anno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4DEF6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n. 15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A88F6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5407A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n.  14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74C94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n. 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1B5D0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Sistema di monitoraggio</w:t>
            </w:r>
          </w:p>
        </w:tc>
      </w:tr>
      <w:tr w:rsidR="006363BB" w:rsidRPr="00167775" w14:paraId="66189BDA" w14:textId="77777777" w:rsidTr="00F04FE8">
        <w:trPr>
          <w:trHeight w:val="20"/>
        </w:trPr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8B3BE" w14:textId="77777777" w:rsidR="006363BB" w:rsidRPr="00167775" w:rsidRDefault="006363BB" w:rsidP="006363B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47AAF" w14:textId="77777777" w:rsidR="006363BB" w:rsidRPr="00167775" w:rsidRDefault="006363BB" w:rsidP="006363B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Conferenze stampa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34C50" w14:textId="77777777" w:rsidR="006363BB" w:rsidRPr="00167775" w:rsidRDefault="006363BB" w:rsidP="006363B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n./anno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37082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n.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FDDBB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n.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A12BE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n.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DEB9F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5227B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Sistema di monitoraggio</w:t>
            </w:r>
          </w:p>
        </w:tc>
      </w:tr>
      <w:tr w:rsidR="006363BB" w:rsidRPr="00167775" w14:paraId="677D29F1" w14:textId="77777777" w:rsidTr="00F04FE8">
        <w:trPr>
          <w:trHeight w:val="20"/>
        </w:trPr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FEBDC" w14:textId="77777777" w:rsidR="006363BB" w:rsidRPr="00167775" w:rsidRDefault="006363BB" w:rsidP="006363B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845D1" w14:textId="77777777" w:rsidR="006363BB" w:rsidRPr="00167775" w:rsidRDefault="006363BB" w:rsidP="006363B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Interviste/foto/notizie/servizi redazionali/televisivi/altro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B362C" w14:textId="77777777" w:rsidR="006363BB" w:rsidRPr="00167775" w:rsidRDefault="006363BB" w:rsidP="006363B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n./anno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A0842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n. 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B9063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n. 6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EF996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n. 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9BE3D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n. 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426B1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Rassegna stampa</w:t>
            </w:r>
          </w:p>
        </w:tc>
      </w:tr>
      <w:tr w:rsidR="006363BB" w:rsidRPr="00167775" w14:paraId="4C1A81A1" w14:textId="77777777" w:rsidTr="00F04FE8">
        <w:trPr>
          <w:trHeight w:val="20"/>
        </w:trPr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EF3FE" w14:textId="77777777" w:rsidR="006363BB" w:rsidRPr="00167775" w:rsidRDefault="006363BB" w:rsidP="006363B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33144" w14:textId="77777777" w:rsidR="006363BB" w:rsidRPr="00167775" w:rsidRDefault="006363BB" w:rsidP="006363B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Copertura stampa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5B6F3" w14:textId="77777777" w:rsidR="006363BB" w:rsidRPr="00167775" w:rsidRDefault="006363BB" w:rsidP="006363B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n.articoli</w:t>
            </w:r>
            <w:proofErr w:type="spellEnd"/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publicati</w:t>
            </w:r>
            <w:proofErr w:type="spellEnd"/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totale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8596D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n. 80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B7992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n. 134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3C11D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n. 86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43EAA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n. 25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4E463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Rassegna stampa</w:t>
            </w:r>
          </w:p>
        </w:tc>
      </w:tr>
      <w:tr w:rsidR="006363BB" w:rsidRPr="00167775" w14:paraId="08AD20CA" w14:textId="77777777" w:rsidTr="00F04FE8">
        <w:trPr>
          <w:trHeight w:val="20"/>
        </w:trPr>
        <w:tc>
          <w:tcPr>
            <w:tcW w:w="96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FEBEB42" w14:textId="77777777" w:rsidR="006363BB" w:rsidRPr="00167775" w:rsidRDefault="006363BB" w:rsidP="006363B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6363BB" w:rsidRPr="00167775" w14:paraId="066902F9" w14:textId="77777777" w:rsidTr="00F04FE8">
        <w:trPr>
          <w:trHeight w:val="20"/>
        </w:trPr>
        <w:tc>
          <w:tcPr>
            <w:tcW w:w="17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FA8BE" w14:textId="77777777" w:rsidR="006363BB" w:rsidRPr="00167775" w:rsidRDefault="006363BB" w:rsidP="006363B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CAMPAGNE PUBBLICITARIE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9662D" w14:textId="77777777" w:rsidR="006363BB" w:rsidRPr="00167775" w:rsidRDefault="006363BB" w:rsidP="006363B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Campagne realizzate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1AE93" w14:textId="77777777" w:rsidR="006363BB" w:rsidRPr="00167775" w:rsidRDefault="006363BB" w:rsidP="006363B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n. di soggetti realizzati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342A0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n.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FCC78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n.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3D0FD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n. 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558FE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n. 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3F55E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Sistema di monitoraggio</w:t>
            </w:r>
          </w:p>
        </w:tc>
      </w:tr>
      <w:tr w:rsidR="006363BB" w:rsidRPr="00167775" w14:paraId="2A20EA50" w14:textId="77777777" w:rsidTr="00F04FE8">
        <w:trPr>
          <w:trHeight w:val="20"/>
        </w:trPr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3CC8C" w14:textId="77777777" w:rsidR="006363BB" w:rsidRPr="00167775" w:rsidRDefault="006363BB" w:rsidP="006363B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AD246" w14:textId="77777777" w:rsidR="006363BB" w:rsidRPr="00167775" w:rsidRDefault="006363BB" w:rsidP="006363B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inserti publiredazionali su quotidiani e periodici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1C936" w14:textId="77777777" w:rsidR="006363BB" w:rsidRPr="00167775" w:rsidRDefault="006363BB" w:rsidP="006363B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n. totale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0C0CF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n.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194C6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n.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54606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n. 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C22B5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n. 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C3B04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Sistema di monitoraggio</w:t>
            </w:r>
          </w:p>
        </w:tc>
      </w:tr>
      <w:tr w:rsidR="006363BB" w:rsidRPr="00167775" w14:paraId="6B2D2271" w14:textId="77777777" w:rsidTr="00F04FE8">
        <w:trPr>
          <w:trHeight w:val="20"/>
        </w:trPr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9BB14" w14:textId="77777777" w:rsidR="006363BB" w:rsidRPr="00167775" w:rsidRDefault="006363BB" w:rsidP="006363B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ADB10" w14:textId="77777777" w:rsidR="006363BB" w:rsidRPr="00167775" w:rsidRDefault="006363BB" w:rsidP="006363B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banner on line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2C4C3" w14:textId="77777777" w:rsidR="006363BB" w:rsidRPr="00167775" w:rsidRDefault="006363BB" w:rsidP="006363B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n. banner / 1 mese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33F68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47F6E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9622C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n. 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80933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n. 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5D3DB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6363BB" w:rsidRPr="00167775" w14:paraId="69AE4A10" w14:textId="77777777" w:rsidTr="00F04FE8">
        <w:trPr>
          <w:trHeight w:val="20"/>
        </w:trPr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F377F" w14:textId="77777777" w:rsidR="006363BB" w:rsidRPr="00167775" w:rsidRDefault="006363BB" w:rsidP="006363B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0D316" w14:textId="77777777" w:rsidR="006363BB" w:rsidRPr="00167775" w:rsidRDefault="006363BB" w:rsidP="006363B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Spot TV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EC590" w14:textId="77777777" w:rsidR="006363BB" w:rsidRPr="00167775" w:rsidRDefault="006363BB" w:rsidP="006363B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n.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E0599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n.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981B8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n.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24017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n.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1A0CE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2A846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Sistema di monitoraggio</w:t>
            </w:r>
          </w:p>
        </w:tc>
      </w:tr>
      <w:tr w:rsidR="006363BB" w:rsidRPr="00167775" w14:paraId="721C9A9B" w14:textId="77777777" w:rsidTr="00F04FE8">
        <w:trPr>
          <w:trHeight w:val="20"/>
        </w:trPr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C3056" w14:textId="77777777" w:rsidR="006363BB" w:rsidRPr="00167775" w:rsidRDefault="006363BB" w:rsidP="006363B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73BFF" w14:textId="77777777" w:rsidR="006363BB" w:rsidRPr="00167775" w:rsidRDefault="006363BB" w:rsidP="006363B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Spot radio (speciali tv)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55691" w14:textId="77777777" w:rsidR="006363BB" w:rsidRPr="00167775" w:rsidRDefault="006363BB" w:rsidP="006363B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n.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6C39B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n.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ADD5B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n.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AFA46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n. 19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01FFB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n. 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79DC7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Sistema di monitoraggio</w:t>
            </w:r>
          </w:p>
        </w:tc>
      </w:tr>
      <w:tr w:rsidR="006363BB" w:rsidRPr="00167775" w14:paraId="2080CA2F" w14:textId="77777777" w:rsidTr="00F04FE8">
        <w:trPr>
          <w:trHeight w:val="20"/>
        </w:trPr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418CE" w14:textId="77777777" w:rsidR="006363BB" w:rsidRPr="00167775" w:rsidRDefault="006363BB" w:rsidP="006363B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87146" w14:textId="77777777" w:rsidR="006363BB" w:rsidRPr="00167775" w:rsidRDefault="006363BB" w:rsidP="006363B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Campagne televisive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E6D7C" w14:textId="77777777" w:rsidR="006363BB" w:rsidRPr="00167775" w:rsidRDefault="006363BB" w:rsidP="006363B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n.passaggi</w:t>
            </w:r>
            <w:proofErr w:type="spellEnd"/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TV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B0CFC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n.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DD858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n.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175AC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n. 360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C08D2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B491D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Sistema di monitoraggio</w:t>
            </w:r>
          </w:p>
        </w:tc>
      </w:tr>
      <w:tr w:rsidR="006363BB" w:rsidRPr="00167775" w14:paraId="6B7A59E0" w14:textId="77777777" w:rsidTr="00F04FE8">
        <w:trPr>
          <w:trHeight w:val="20"/>
        </w:trPr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92F17" w14:textId="77777777" w:rsidR="006363BB" w:rsidRPr="00167775" w:rsidRDefault="006363BB" w:rsidP="006363B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039CE" w14:textId="77777777" w:rsidR="006363BB" w:rsidRPr="00167775" w:rsidRDefault="006363BB" w:rsidP="006363B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Campagne radiofoniche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6735E" w14:textId="77777777" w:rsidR="006363BB" w:rsidRPr="00167775" w:rsidRDefault="006363BB" w:rsidP="006363B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n.passaggi</w:t>
            </w:r>
            <w:proofErr w:type="spellEnd"/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Radio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4CDB2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n.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3D265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n.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B5763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n.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463FA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C670E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Sistema di monitoraggio</w:t>
            </w:r>
          </w:p>
        </w:tc>
      </w:tr>
      <w:tr w:rsidR="006363BB" w:rsidRPr="00167775" w14:paraId="4FA3E1CA" w14:textId="77777777" w:rsidTr="00F04FE8">
        <w:trPr>
          <w:trHeight w:val="20"/>
        </w:trPr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6E5C1" w14:textId="77777777" w:rsidR="006363BB" w:rsidRPr="00167775" w:rsidRDefault="006363BB" w:rsidP="006363B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8EEDD" w14:textId="77777777" w:rsidR="006363BB" w:rsidRPr="00167775" w:rsidRDefault="006363BB" w:rsidP="006363B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Affissioni; campagne outdoor e dinamiche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04E47" w14:textId="77777777" w:rsidR="006363BB" w:rsidRPr="00167775" w:rsidRDefault="006363BB" w:rsidP="006363B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n. spazi coperti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7EA44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n.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2EF78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n.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9B459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n.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88795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64361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Sistema di monitoraggio</w:t>
            </w:r>
          </w:p>
        </w:tc>
      </w:tr>
      <w:tr w:rsidR="006363BB" w:rsidRPr="00167775" w14:paraId="44788480" w14:textId="77777777" w:rsidTr="00F04FE8">
        <w:trPr>
          <w:trHeight w:val="20"/>
        </w:trPr>
        <w:tc>
          <w:tcPr>
            <w:tcW w:w="96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D19DE78" w14:textId="77777777" w:rsidR="006363BB" w:rsidRPr="00167775" w:rsidRDefault="006363BB" w:rsidP="006363B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6363BB" w:rsidRPr="00167775" w14:paraId="79912A0B" w14:textId="77777777" w:rsidTr="00F04FE8">
        <w:trPr>
          <w:trHeight w:val="20"/>
        </w:trPr>
        <w:tc>
          <w:tcPr>
            <w:tcW w:w="17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FF359" w14:textId="77777777" w:rsidR="006363BB" w:rsidRPr="00167775" w:rsidRDefault="006363BB" w:rsidP="006363B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EVENTI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776CB" w14:textId="77777777" w:rsidR="006363BB" w:rsidRPr="00167775" w:rsidRDefault="006363BB" w:rsidP="006363B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Numero eventi annuale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5454D" w14:textId="77777777" w:rsidR="006363BB" w:rsidRPr="00167775" w:rsidRDefault="006363BB" w:rsidP="006363B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n./evento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0890B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n. 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63E52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n. 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182AA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n. 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E9A69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6824B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Sistema di monitoraggio</w:t>
            </w:r>
          </w:p>
        </w:tc>
      </w:tr>
      <w:tr w:rsidR="006363BB" w:rsidRPr="00167775" w14:paraId="43ACEF8B" w14:textId="77777777" w:rsidTr="00F04FE8">
        <w:trPr>
          <w:trHeight w:val="20"/>
        </w:trPr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6EE0B" w14:textId="77777777" w:rsidR="006363BB" w:rsidRPr="00167775" w:rsidRDefault="006363BB" w:rsidP="006363B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6F431" w14:textId="77777777" w:rsidR="006363BB" w:rsidRPr="00167775" w:rsidRDefault="006363BB" w:rsidP="006363B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Numero partecipanti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2A742" w14:textId="77777777" w:rsidR="006363BB" w:rsidRPr="00167775" w:rsidRDefault="006363BB" w:rsidP="006363B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n./partecipanti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7764E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n.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25451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n. 300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99A4A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n. 205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0F441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7469E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Sistema di monitoraggio</w:t>
            </w:r>
          </w:p>
        </w:tc>
      </w:tr>
      <w:tr w:rsidR="006363BB" w:rsidRPr="00167775" w14:paraId="58E537BC" w14:textId="77777777" w:rsidTr="00F04FE8">
        <w:trPr>
          <w:trHeight w:val="20"/>
        </w:trPr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E80A9" w14:textId="77777777" w:rsidR="006363BB" w:rsidRPr="00167775" w:rsidRDefault="006363BB" w:rsidP="006363B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AB315" w14:textId="77777777" w:rsidR="006363BB" w:rsidRPr="00167775" w:rsidRDefault="006363BB" w:rsidP="006363B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Numero Comitati di </w:t>
            </w:r>
            <w:proofErr w:type="spellStart"/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Sorveglainza</w:t>
            </w:r>
            <w:proofErr w:type="spellEnd"/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4DE62" w14:textId="77777777" w:rsidR="006363BB" w:rsidRPr="00167775" w:rsidRDefault="006363BB" w:rsidP="006363B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n./evento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42074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n. 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DED97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n. 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07F9D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n. 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C87FE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A12EF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Sistema di monitoraggio</w:t>
            </w:r>
          </w:p>
        </w:tc>
      </w:tr>
      <w:tr w:rsidR="006363BB" w:rsidRPr="00167775" w14:paraId="7E793B7C" w14:textId="77777777" w:rsidTr="00F04FE8">
        <w:trPr>
          <w:trHeight w:val="20"/>
        </w:trPr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80A20" w14:textId="77777777" w:rsidR="006363BB" w:rsidRPr="00167775" w:rsidRDefault="006363BB" w:rsidP="006363B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95DDF" w14:textId="77777777" w:rsidR="006363BB" w:rsidRPr="00167775" w:rsidRDefault="006363BB" w:rsidP="006363B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Numero partecipanti Comitato di Sorveglianza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2EB63" w14:textId="77777777" w:rsidR="006363BB" w:rsidRPr="00167775" w:rsidRDefault="006363BB" w:rsidP="006363B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n./partecipanti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CF15B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n. 55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41955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n. 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CB396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n. 70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255F1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7A6DD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Sistema di monitoraggio</w:t>
            </w:r>
          </w:p>
        </w:tc>
      </w:tr>
      <w:tr w:rsidR="006363BB" w:rsidRPr="00167775" w14:paraId="5BB0ED76" w14:textId="77777777" w:rsidTr="00F04FE8">
        <w:trPr>
          <w:trHeight w:val="20"/>
        </w:trPr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BF4AB" w14:textId="77777777" w:rsidR="006363BB" w:rsidRPr="00167775" w:rsidRDefault="006363BB" w:rsidP="006363B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5F7E5" w14:textId="77777777" w:rsidR="006363BB" w:rsidRPr="00167775" w:rsidRDefault="006363BB" w:rsidP="006363B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Numero Workshop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3F9BD" w14:textId="77777777" w:rsidR="006363BB" w:rsidRPr="00167775" w:rsidRDefault="006363BB" w:rsidP="006363B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n./evento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090B7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n. 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C9A25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n. 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232DD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n.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635AF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6358C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Sistema di monitoraggio</w:t>
            </w:r>
          </w:p>
        </w:tc>
      </w:tr>
      <w:tr w:rsidR="006363BB" w:rsidRPr="00167775" w14:paraId="38BF8CB1" w14:textId="77777777" w:rsidTr="00F04FE8">
        <w:trPr>
          <w:trHeight w:val="20"/>
        </w:trPr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2AB26" w14:textId="77777777" w:rsidR="006363BB" w:rsidRPr="00167775" w:rsidRDefault="006363BB" w:rsidP="006363B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C9E21" w14:textId="77777777" w:rsidR="006363BB" w:rsidRPr="00167775" w:rsidRDefault="006363BB" w:rsidP="006363B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Numero partecipanti Workshop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B4336" w14:textId="77777777" w:rsidR="006363BB" w:rsidRPr="00167775" w:rsidRDefault="006363BB" w:rsidP="006363B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n./partecipanti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E45C3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n. 148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706D5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n. 150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DEDAD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n.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3C697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63FEF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Sistema di monitoraggio</w:t>
            </w:r>
          </w:p>
        </w:tc>
      </w:tr>
      <w:tr w:rsidR="006363BB" w:rsidRPr="00167775" w14:paraId="3A13E8C6" w14:textId="77777777" w:rsidTr="00F04FE8">
        <w:trPr>
          <w:trHeight w:val="20"/>
        </w:trPr>
        <w:tc>
          <w:tcPr>
            <w:tcW w:w="96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785261D" w14:textId="77777777" w:rsidR="006363BB" w:rsidRPr="00167775" w:rsidRDefault="006363BB" w:rsidP="006363B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6363BB" w:rsidRPr="00167775" w14:paraId="76C6E9CB" w14:textId="77777777" w:rsidTr="00F04FE8">
        <w:trPr>
          <w:trHeight w:val="20"/>
        </w:trPr>
        <w:tc>
          <w:tcPr>
            <w:tcW w:w="17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5BD49" w14:textId="77777777" w:rsidR="006363BB" w:rsidRPr="00167775" w:rsidRDefault="006363BB" w:rsidP="006363B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MATERIALE INFORMATIVO/PROMOZIONALE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B6CB1" w14:textId="77777777" w:rsidR="006363BB" w:rsidRPr="00167775" w:rsidRDefault="006363BB" w:rsidP="006363B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Depliant</w:t>
            </w:r>
            <w:proofErr w:type="spellEnd"/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58D9A" w14:textId="77777777" w:rsidR="006363BB" w:rsidRPr="00167775" w:rsidRDefault="006363BB" w:rsidP="006363B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n./totale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63BD7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n. 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27A59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n. 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CA0F7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n.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80E80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13E7C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Sistema di monitoraggio</w:t>
            </w:r>
          </w:p>
        </w:tc>
      </w:tr>
      <w:tr w:rsidR="006363BB" w:rsidRPr="00167775" w14:paraId="232CAF62" w14:textId="77777777" w:rsidTr="00F04FE8">
        <w:trPr>
          <w:trHeight w:val="20"/>
        </w:trPr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40D47" w14:textId="77777777" w:rsidR="006363BB" w:rsidRPr="00167775" w:rsidRDefault="006363BB" w:rsidP="006363B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E326F" w14:textId="77777777" w:rsidR="006363BB" w:rsidRPr="00167775" w:rsidRDefault="006363BB" w:rsidP="006363B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Gadget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1BDC4" w14:textId="77777777" w:rsidR="006363BB" w:rsidRPr="00167775" w:rsidRDefault="006363BB" w:rsidP="006363B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n./totale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9E232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n. 100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75169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n. 250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AFA4B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n.  100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0F538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C6DCB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Sistema di monitoraggio</w:t>
            </w:r>
          </w:p>
        </w:tc>
      </w:tr>
      <w:tr w:rsidR="006363BB" w:rsidRPr="00167775" w14:paraId="33057788" w14:textId="77777777" w:rsidTr="00F04FE8">
        <w:trPr>
          <w:trHeight w:val="20"/>
        </w:trPr>
        <w:tc>
          <w:tcPr>
            <w:tcW w:w="96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45103A5" w14:textId="77777777" w:rsidR="006363BB" w:rsidRPr="00167775" w:rsidRDefault="006363BB" w:rsidP="006363B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6363BB" w:rsidRPr="00167775" w14:paraId="15AFE34F" w14:textId="77777777" w:rsidTr="00F04FE8">
        <w:trPr>
          <w:trHeight w:val="20"/>
        </w:trPr>
        <w:tc>
          <w:tcPr>
            <w:tcW w:w="17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764C9" w14:textId="77777777" w:rsidR="006363BB" w:rsidRPr="00167775" w:rsidRDefault="006363BB" w:rsidP="006363B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AZIONI COMIUNICAZIONE ESTERNA 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25EB1" w14:textId="77777777" w:rsidR="006363BB" w:rsidRPr="00167775" w:rsidRDefault="006363BB" w:rsidP="006363B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Gruppi di lavoro formalizzati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786E4" w14:textId="77777777" w:rsidR="006363BB" w:rsidRPr="00167775" w:rsidRDefault="006363BB" w:rsidP="006363B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n.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EA375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n.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1960C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n.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61C56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n.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9B7C8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C3166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Sistema di monitoraggio</w:t>
            </w:r>
          </w:p>
        </w:tc>
      </w:tr>
      <w:tr w:rsidR="006363BB" w:rsidRPr="00167775" w14:paraId="5F536DDF" w14:textId="77777777" w:rsidTr="00F04FE8">
        <w:trPr>
          <w:trHeight w:val="20"/>
        </w:trPr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00B98" w14:textId="77777777" w:rsidR="006363BB" w:rsidRPr="00167775" w:rsidRDefault="006363BB" w:rsidP="006363B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97B0B" w14:textId="77777777" w:rsidR="006363BB" w:rsidRPr="00167775" w:rsidRDefault="006363BB" w:rsidP="006363B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Attività di formazione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23103" w14:textId="77777777" w:rsidR="006363BB" w:rsidRPr="00167775" w:rsidRDefault="006363BB" w:rsidP="006363B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n.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EF5AA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n.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34FBA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n.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682AA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n.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F8368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109D7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Sistema di monitoraggio</w:t>
            </w:r>
          </w:p>
        </w:tc>
      </w:tr>
      <w:tr w:rsidR="006363BB" w:rsidRPr="00167775" w14:paraId="660FE250" w14:textId="77777777" w:rsidTr="00F04FE8">
        <w:trPr>
          <w:trHeight w:val="20"/>
        </w:trPr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AEC04" w14:textId="77777777" w:rsidR="006363BB" w:rsidRPr="00167775" w:rsidRDefault="006363BB" w:rsidP="006363B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D0D6D" w14:textId="77777777" w:rsidR="006363BB" w:rsidRPr="00167775" w:rsidRDefault="006363BB" w:rsidP="006363B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Materiale di comunicazione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8DC60" w14:textId="77777777" w:rsidR="006363BB" w:rsidRPr="00167775" w:rsidRDefault="006363BB" w:rsidP="006363B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n.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B172E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n.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5246A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n.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2D524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n.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7AFBA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D50C1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Sistema di monitoraggio</w:t>
            </w:r>
          </w:p>
        </w:tc>
      </w:tr>
      <w:tr w:rsidR="006363BB" w:rsidRPr="00167775" w14:paraId="040C5722" w14:textId="77777777" w:rsidTr="00F04FE8">
        <w:trPr>
          <w:trHeight w:val="20"/>
        </w:trPr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A0DFA" w14:textId="77777777" w:rsidR="006363BB" w:rsidRPr="00167775" w:rsidRDefault="006363BB" w:rsidP="006363B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6ED6A" w14:textId="77777777" w:rsidR="006363BB" w:rsidRPr="00167775" w:rsidRDefault="006363BB" w:rsidP="006363B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Manuale d'uso del logo e immagine coordinata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EBAD3" w14:textId="77777777" w:rsidR="006363BB" w:rsidRPr="00167775" w:rsidRDefault="006363BB" w:rsidP="006363B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n.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1F6C9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n.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55776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n.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9068F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n.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D7ABD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A4F99" w14:textId="77777777" w:rsidR="006363BB" w:rsidRPr="00167775" w:rsidRDefault="006363BB" w:rsidP="006363B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775">
              <w:rPr>
                <w:rFonts w:ascii="Calibri" w:hAnsi="Calibri" w:cs="Calibri"/>
                <w:color w:val="000000"/>
                <w:sz w:val="16"/>
                <w:szCs w:val="16"/>
              </w:rPr>
              <w:t>Sistema di monitoraggio</w:t>
            </w:r>
          </w:p>
        </w:tc>
      </w:tr>
    </w:tbl>
    <w:p w14:paraId="1FD464D4" w14:textId="73C7C709" w:rsidR="000351B7" w:rsidRPr="00444FAA" w:rsidRDefault="000351B7" w:rsidP="00422201">
      <w:pPr>
        <w:jc w:val="both"/>
        <w:rPr>
          <w:rFonts w:eastAsiaTheme="majorEastAsia"/>
          <w:spacing w:val="-10"/>
          <w:kern w:val="28"/>
          <w:sz w:val="20"/>
          <w:szCs w:val="20"/>
        </w:rPr>
      </w:pPr>
    </w:p>
    <w:sectPr w:rsidR="000351B7" w:rsidRPr="00444FAA" w:rsidSect="006E5B5A">
      <w:footerReference w:type="default" r:id="rId15"/>
      <w:pgSz w:w="11906" w:h="16838"/>
      <w:pgMar w:top="1417" w:right="1134" w:bottom="1134" w:left="1134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10BF00" w14:textId="77777777" w:rsidR="006906F2" w:rsidRDefault="006906F2" w:rsidP="00930C28">
      <w:r>
        <w:separator/>
      </w:r>
    </w:p>
  </w:endnote>
  <w:endnote w:type="continuationSeparator" w:id="0">
    <w:p w14:paraId="3849EFD0" w14:textId="77777777" w:rsidR="006906F2" w:rsidRDefault="006906F2" w:rsidP="00930C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eeSans">
    <w:altName w:val="Cambria"/>
    <w:panose1 w:val="00000000000000000000"/>
    <w:charset w:val="00"/>
    <w:family w:val="roman"/>
    <w:notTrueType/>
    <w:pitch w:val="default"/>
  </w:font>
  <w:font w:name="Arial MT">
    <w:altName w:val="Arial"/>
    <w:charset w:val="01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0525160"/>
      <w:docPartObj>
        <w:docPartGallery w:val="Page Numbers (Bottom of Page)"/>
        <w:docPartUnique/>
      </w:docPartObj>
    </w:sdtPr>
    <w:sdtEndPr/>
    <w:sdtContent>
      <w:p w14:paraId="699891F5" w14:textId="67A393C5" w:rsidR="006906F2" w:rsidRDefault="006906F2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4981">
          <w:rPr>
            <w:noProof/>
          </w:rPr>
          <w:t>2</w:t>
        </w:r>
        <w:r>
          <w:fldChar w:fldCharType="end"/>
        </w:r>
      </w:p>
    </w:sdtContent>
  </w:sdt>
  <w:p w14:paraId="67A72306" w14:textId="5C427D67" w:rsidR="006906F2" w:rsidRDefault="006906F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F08FDE" w14:textId="77777777" w:rsidR="006906F2" w:rsidRDefault="006906F2" w:rsidP="00930C28">
      <w:r>
        <w:separator/>
      </w:r>
    </w:p>
  </w:footnote>
  <w:footnote w:type="continuationSeparator" w:id="0">
    <w:p w14:paraId="2A91CA95" w14:textId="77777777" w:rsidR="006906F2" w:rsidRDefault="006906F2" w:rsidP="00930C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Numeroelenco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05262754"/>
    <w:multiLevelType w:val="hybridMultilevel"/>
    <w:tmpl w:val="0580641C"/>
    <w:lvl w:ilvl="0" w:tplc="FC82A26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934EF3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86EA92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B08440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A7069B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DB6B50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402B16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586118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CFC64C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913589B"/>
    <w:multiLevelType w:val="hybridMultilevel"/>
    <w:tmpl w:val="74C299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2E4EE3"/>
    <w:multiLevelType w:val="hybridMultilevel"/>
    <w:tmpl w:val="513019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654F43"/>
    <w:multiLevelType w:val="hybridMultilevel"/>
    <w:tmpl w:val="01FC838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FC12DE"/>
    <w:multiLevelType w:val="multilevel"/>
    <w:tmpl w:val="9ADEC222"/>
    <w:lvl w:ilvl="0">
      <w:start w:val="3"/>
      <w:numFmt w:val="decimal"/>
      <w:pStyle w:val="Stil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6" w15:restartNumberingAfterBreak="0">
    <w:nsid w:val="1AC8267B"/>
    <w:multiLevelType w:val="hybridMultilevel"/>
    <w:tmpl w:val="734A7638"/>
    <w:lvl w:ilvl="0" w:tplc="B100DF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color w:val="auto"/>
      </w:rPr>
    </w:lvl>
    <w:lvl w:ilvl="1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AE400E"/>
    <w:multiLevelType w:val="hybridMultilevel"/>
    <w:tmpl w:val="351CE500"/>
    <w:lvl w:ilvl="0" w:tplc="F56CDD66">
      <w:start w:val="1"/>
      <w:numFmt w:val="bullet"/>
      <w:lvlText w:val="-"/>
      <w:lvlJc w:val="left"/>
      <w:pPr>
        <w:tabs>
          <w:tab w:val="num" w:pos="348"/>
        </w:tabs>
        <w:ind w:left="348" w:hanging="360"/>
      </w:pPr>
      <w:rPr>
        <w:rFonts w:ascii="Times New Roman" w:hAnsi="Times New Roman" w:hint="default"/>
      </w:rPr>
    </w:lvl>
    <w:lvl w:ilvl="1" w:tplc="13308894" w:tentative="1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  <w:lvl w:ilvl="2" w:tplc="3350FCA2" w:tentative="1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hAnsi="Times New Roman" w:hint="default"/>
      </w:rPr>
    </w:lvl>
    <w:lvl w:ilvl="3" w:tplc="95FED474" w:tentative="1">
      <w:start w:val="1"/>
      <w:numFmt w:val="bullet"/>
      <w:lvlText w:val="-"/>
      <w:lvlJc w:val="left"/>
      <w:pPr>
        <w:tabs>
          <w:tab w:val="num" w:pos="2508"/>
        </w:tabs>
        <w:ind w:left="2508" w:hanging="360"/>
      </w:pPr>
      <w:rPr>
        <w:rFonts w:ascii="Times New Roman" w:hAnsi="Times New Roman" w:hint="default"/>
      </w:rPr>
    </w:lvl>
    <w:lvl w:ilvl="4" w:tplc="F3BC3356" w:tentative="1">
      <w:start w:val="1"/>
      <w:numFmt w:val="bullet"/>
      <w:lvlText w:val="-"/>
      <w:lvlJc w:val="left"/>
      <w:pPr>
        <w:tabs>
          <w:tab w:val="num" w:pos="3228"/>
        </w:tabs>
        <w:ind w:left="3228" w:hanging="360"/>
      </w:pPr>
      <w:rPr>
        <w:rFonts w:ascii="Times New Roman" w:hAnsi="Times New Roman" w:hint="default"/>
      </w:rPr>
    </w:lvl>
    <w:lvl w:ilvl="5" w:tplc="B0B484E4" w:tentative="1">
      <w:start w:val="1"/>
      <w:numFmt w:val="bullet"/>
      <w:lvlText w:val="-"/>
      <w:lvlJc w:val="left"/>
      <w:pPr>
        <w:tabs>
          <w:tab w:val="num" w:pos="3948"/>
        </w:tabs>
        <w:ind w:left="3948" w:hanging="360"/>
      </w:pPr>
      <w:rPr>
        <w:rFonts w:ascii="Times New Roman" w:hAnsi="Times New Roman" w:hint="default"/>
      </w:rPr>
    </w:lvl>
    <w:lvl w:ilvl="6" w:tplc="95F42790" w:tentative="1">
      <w:start w:val="1"/>
      <w:numFmt w:val="bullet"/>
      <w:lvlText w:val="-"/>
      <w:lvlJc w:val="left"/>
      <w:pPr>
        <w:tabs>
          <w:tab w:val="num" w:pos="4668"/>
        </w:tabs>
        <w:ind w:left="4668" w:hanging="360"/>
      </w:pPr>
      <w:rPr>
        <w:rFonts w:ascii="Times New Roman" w:hAnsi="Times New Roman" w:hint="default"/>
      </w:rPr>
    </w:lvl>
    <w:lvl w:ilvl="7" w:tplc="06264C0A" w:tentative="1">
      <w:start w:val="1"/>
      <w:numFmt w:val="bullet"/>
      <w:lvlText w:val="-"/>
      <w:lvlJc w:val="left"/>
      <w:pPr>
        <w:tabs>
          <w:tab w:val="num" w:pos="5388"/>
        </w:tabs>
        <w:ind w:left="5388" w:hanging="360"/>
      </w:pPr>
      <w:rPr>
        <w:rFonts w:ascii="Times New Roman" w:hAnsi="Times New Roman" w:hint="default"/>
      </w:rPr>
    </w:lvl>
    <w:lvl w:ilvl="8" w:tplc="7CEE4088" w:tentative="1">
      <w:start w:val="1"/>
      <w:numFmt w:val="bullet"/>
      <w:lvlText w:val="-"/>
      <w:lvlJc w:val="left"/>
      <w:pPr>
        <w:tabs>
          <w:tab w:val="num" w:pos="6108"/>
        </w:tabs>
        <w:ind w:left="6108" w:hanging="360"/>
      </w:pPr>
      <w:rPr>
        <w:rFonts w:ascii="Times New Roman" w:hAnsi="Times New Roman" w:hint="default"/>
      </w:rPr>
    </w:lvl>
  </w:abstractNum>
  <w:abstractNum w:abstractNumId="8" w15:restartNumberingAfterBreak="0">
    <w:nsid w:val="2E1235E6"/>
    <w:multiLevelType w:val="hybridMultilevel"/>
    <w:tmpl w:val="56F8BC3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2035B4F"/>
    <w:multiLevelType w:val="hybridMultilevel"/>
    <w:tmpl w:val="41388780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3934EF3E" w:tentative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D86EA926" w:tentative="1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8B08440C" w:tentative="1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EA7069B6" w:tentative="1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FDB6B50C" w:tentative="1">
      <w:start w:val="1"/>
      <w:numFmt w:val="bullet"/>
      <w:lvlText w:val="-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2402B166" w:tentative="1">
      <w:start w:val="1"/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25861180" w:tentative="1">
      <w:start w:val="1"/>
      <w:numFmt w:val="bullet"/>
      <w:lvlText w:val="-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CCFC64C4" w:tentative="1">
      <w:start w:val="1"/>
      <w:numFmt w:val="bullet"/>
      <w:lvlText w:val="-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10" w15:restartNumberingAfterBreak="0">
    <w:nsid w:val="349E616E"/>
    <w:multiLevelType w:val="hybridMultilevel"/>
    <w:tmpl w:val="0D142164"/>
    <w:lvl w:ilvl="0" w:tplc="499066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E6A0B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0A65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8AA68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314E3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1FE79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AA85E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276E2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88F4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3B3A71AB"/>
    <w:multiLevelType w:val="hybridMultilevel"/>
    <w:tmpl w:val="0CE61432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BCC3BC1"/>
    <w:multiLevelType w:val="hybridMultilevel"/>
    <w:tmpl w:val="14C62DE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C1F445E"/>
    <w:multiLevelType w:val="hybridMultilevel"/>
    <w:tmpl w:val="026A1B1A"/>
    <w:lvl w:ilvl="0" w:tplc="0510B0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9E82E74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510417C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86EEC02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11E530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D762D6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A08C07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94441D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94EEE9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 w15:restartNumberingAfterBreak="0">
    <w:nsid w:val="3D005EA1"/>
    <w:multiLevelType w:val="hybridMultilevel"/>
    <w:tmpl w:val="2B50263C"/>
    <w:lvl w:ilvl="0" w:tplc="313E696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70251B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1C241F0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6B6ED5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F1292B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556F31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232BB7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66C686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7EE968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 w15:restartNumberingAfterBreak="0">
    <w:nsid w:val="3FF674E0"/>
    <w:multiLevelType w:val="hybridMultilevel"/>
    <w:tmpl w:val="1D8E365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1744FC9"/>
    <w:multiLevelType w:val="hybridMultilevel"/>
    <w:tmpl w:val="1FE877E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3420DBE"/>
    <w:multiLevelType w:val="hybridMultilevel"/>
    <w:tmpl w:val="B4441B5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094AA9"/>
    <w:multiLevelType w:val="hybridMultilevel"/>
    <w:tmpl w:val="015C631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B83F6E"/>
    <w:multiLevelType w:val="hybridMultilevel"/>
    <w:tmpl w:val="5E241DB4"/>
    <w:lvl w:ilvl="0" w:tplc="D258320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622BB0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93EDD6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9AAB4F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39833F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FBAA5F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418F1F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1D0649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046E4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BA31C8"/>
    <w:multiLevelType w:val="hybridMultilevel"/>
    <w:tmpl w:val="00A62F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F26DAE"/>
    <w:multiLevelType w:val="hybridMultilevel"/>
    <w:tmpl w:val="4600F13E"/>
    <w:lvl w:ilvl="0" w:tplc="B100DFFA">
      <w:numFmt w:val="bullet"/>
      <w:lvlText w:val="-"/>
      <w:lvlJc w:val="left"/>
      <w:pPr>
        <w:ind w:left="720" w:hanging="360"/>
      </w:pPr>
      <w:rPr>
        <w:rFonts w:ascii="Calibri" w:hAnsi="Calibri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2409BB"/>
    <w:multiLevelType w:val="hybridMultilevel"/>
    <w:tmpl w:val="D51ADE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FD57BD"/>
    <w:multiLevelType w:val="hybridMultilevel"/>
    <w:tmpl w:val="534AD002"/>
    <w:lvl w:ilvl="0" w:tplc="FDF41A30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987CF2"/>
    <w:multiLevelType w:val="hybridMultilevel"/>
    <w:tmpl w:val="5C3C073E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F961EB1"/>
    <w:multiLevelType w:val="hybridMultilevel"/>
    <w:tmpl w:val="B93EF0E2"/>
    <w:lvl w:ilvl="0" w:tplc="F0ACBD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757826"/>
    <w:multiLevelType w:val="hybridMultilevel"/>
    <w:tmpl w:val="1DEE83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7E0415"/>
    <w:multiLevelType w:val="hybridMultilevel"/>
    <w:tmpl w:val="897CEEE8"/>
    <w:lvl w:ilvl="0" w:tplc="7AB87C3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52E2BEC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ECE0198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C50AA74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07E1B1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8505C2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8AEF31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B801BF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046A3F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A25C57"/>
    <w:multiLevelType w:val="hybridMultilevel"/>
    <w:tmpl w:val="A0509F7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0"/>
  </w:num>
  <w:num w:numId="4">
    <w:abstractNumId w:val="2"/>
  </w:num>
  <w:num w:numId="5">
    <w:abstractNumId w:val="20"/>
  </w:num>
  <w:num w:numId="6">
    <w:abstractNumId w:val="19"/>
  </w:num>
  <w:num w:numId="7">
    <w:abstractNumId w:val="14"/>
  </w:num>
  <w:num w:numId="8">
    <w:abstractNumId w:val="27"/>
  </w:num>
  <w:num w:numId="9">
    <w:abstractNumId w:val="22"/>
  </w:num>
  <w:num w:numId="10">
    <w:abstractNumId w:val="3"/>
  </w:num>
  <w:num w:numId="11">
    <w:abstractNumId w:val="25"/>
  </w:num>
  <w:num w:numId="12">
    <w:abstractNumId w:val="7"/>
  </w:num>
  <w:num w:numId="13">
    <w:abstractNumId w:val="1"/>
  </w:num>
  <w:num w:numId="14">
    <w:abstractNumId w:val="13"/>
  </w:num>
  <w:num w:numId="15">
    <w:abstractNumId w:val="28"/>
  </w:num>
  <w:num w:numId="16">
    <w:abstractNumId w:val="11"/>
  </w:num>
  <w:num w:numId="17">
    <w:abstractNumId w:val="24"/>
  </w:num>
  <w:num w:numId="18">
    <w:abstractNumId w:val="8"/>
  </w:num>
  <w:num w:numId="19">
    <w:abstractNumId w:val="9"/>
  </w:num>
  <w:num w:numId="20">
    <w:abstractNumId w:val="15"/>
  </w:num>
  <w:num w:numId="21">
    <w:abstractNumId w:val="4"/>
  </w:num>
  <w:num w:numId="22">
    <w:abstractNumId w:val="18"/>
  </w:num>
  <w:num w:numId="23">
    <w:abstractNumId w:val="12"/>
  </w:num>
  <w:num w:numId="24">
    <w:abstractNumId w:val="16"/>
  </w:num>
  <w:num w:numId="25">
    <w:abstractNumId w:val="26"/>
  </w:num>
  <w:num w:numId="26">
    <w:abstractNumId w:val="6"/>
  </w:num>
  <w:num w:numId="27">
    <w:abstractNumId w:val="17"/>
  </w:num>
  <w:num w:numId="28">
    <w:abstractNumId w:val="21"/>
  </w:num>
  <w:num w:numId="29">
    <w:abstractNumId w:val="2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it-IT" w:vendorID="64" w:dllVersion="6" w:nlCheck="1" w:checkStyle="0"/>
  <w:activeWritingStyle w:appName="MSWord" w:lang="it-IT" w:vendorID="64" w:dllVersion="4096" w:nlCheck="1" w:checkStyle="0"/>
  <w:activeWritingStyle w:appName="MSWord" w:lang="it-IT" w:vendorID="64" w:dllVersion="131078" w:nlCheck="1" w:checkStyle="0"/>
  <w:proofState w:spelling="clean" w:grammar="clean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9D6"/>
    <w:rsid w:val="0000009D"/>
    <w:rsid w:val="000001AA"/>
    <w:rsid w:val="00001BC5"/>
    <w:rsid w:val="00006051"/>
    <w:rsid w:val="00006643"/>
    <w:rsid w:val="0001454A"/>
    <w:rsid w:val="00021CF0"/>
    <w:rsid w:val="000253E3"/>
    <w:rsid w:val="00031A32"/>
    <w:rsid w:val="000351B7"/>
    <w:rsid w:val="00037B5A"/>
    <w:rsid w:val="0004072F"/>
    <w:rsid w:val="0004263E"/>
    <w:rsid w:val="000476E9"/>
    <w:rsid w:val="00053FFA"/>
    <w:rsid w:val="00063C05"/>
    <w:rsid w:val="00064721"/>
    <w:rsid w:val="00066618"/>
    <w:rsid w:val="00066E35"/>
    <w:rsid w:val="0006792B"/>
    <w:rsid w:val="00067EFD"/>
    <w:rsid w:val="0007218A"/>
    <w:rsid w:val="000752CB"/>
    <w:rsid w:val="000762F7"/>
    <w:rsid w:val="00081E7B"/>
    <w:rsid w:val="00082950"/>
    <w:rsid w:val="000834C0"/>
    <w:rsid w:val="00085755"/>
    <w:rsid w:val="00086022"/>
    <w:rsid w:val="00095721"/>
    <w:rsid w:val="000962EC"/>
    <w:rsid w:val="000A3274"/>
    <w:rsid w:val="000A6C06"/>
    <w:rsid w:val="000B1E47"/>
    <w:rsid w:val="000B3E02"/>
    <w:rsid w:val="000B6F2D"/>
    <w:rsid w:val="000C5816"/>
    <w:rsid w:val="000D2412"/>
    <w:rsid w:val="000E3560"/>
    <w:rsid w:val="00100326"/>
    <w:rsid w:val="0010134A"/>
    <w:rsid w:val="0010794D"/>
    <w:rsid w:val="00123FD2"/>
    <w:rsid w:val="00127F4F"/>
    <w:rsid w:val="001312A3"/>
    <w:rsid w:val="001337BF"/>
    <w:rsid w:val="001339E7"/>
    <w:rsid w:val="001349EC"/>
    <w:rsid w:val="00135628"/>
    <w:rsid w:val="00141D0B"/>
    <w:rsid w:val="0015090C"/>
    <w:rsid w:val="0015184E"/>
    <w:rsid w:val="00153014"/>
    <w:rsid w:val="0015340B"/>
    <w:rsid w:val="00153D7A"/>
    <w:rsid w:val="00167775"/>
    <w:rsid w:val="001709C1"/>
    <w:rsid w:val="0017198E"/>
    <w:rsid w:val="00172455"/>
    <w:rsid w:val="00174761"/>
    <w:rsid w:val="00192C87"/>
    <w:rsid w:val="00192FC4"/>
    <w:rsid w:val="0019354B"/>
    <w:rsid w:val="00195915"/>
    <w:rsid w:val="00196599"/>
    <w:rsid w:val="001968C8"/>
    <w:rsid w:val="001A54AA"/>
    <w:rsid w:val="001B4315"/>
    <w:rsid w:val="001B4E48"/>
    <w:rsid w:val="001C0FCF"/>
    <w:rsid w:val="001C19D6"/>
    <w:rsid w:val="001C3E75"/>
    <w:rsid w:val="001C4AA6"/>
    <w:rsid w:val="001C5F6D"/>
    <w:rsid w:val="001C6587"/>
    <w:rsid w:val="001D2205"/>
    <w:rsid w:val="001E429D"/>
    <w:rsid w:val="001F0D1C"/>
    <w:rsid w:val="001F725C"/>
    <w:rsid w:val="0020166A"/>
    <w:rsid w:val="00204697"/>
    <w:rsid w:val="00204A45"/>
    <w:rsid w:val="00205966"/>
    <w:rsid w:val="00207DD6"/>
    <w:rsid w:val="0021773B"/>
    <w:rsid w:val="0022637D"/>
    <w:rsid w:val="00227393"/>
    <w:rsid w:val="00234A96"/>
    <w:rsid w:val="0025218A"/>
    <w:rsid w:val="0025259D"/>
    <w:rsid w:val="0025766A"/>
    <w:rsid w:val="00260346"/>
    <w:rsid w:val="00261BF4"/>
    <w:rsid w:val="00265FD9"/>
    <w:rsid w:val="0026777B"/>
    <w:rsid w:val="00276707"/>
    <w:rsid w:val="00276CCF"/>
    <w:rsid w:val="00282C19"/>
    <w:rsid w:val="00286DC9"/>
    <w:rsid w:val="00287CB1"/>
    <w:rsid w:val="00292103"/>
    <w:rsid w:val="00297C6E"/>
    <w:rsid w:val="002A36AA"/>
    <w:rsid w:val="002A540C"/>
    <w:rsid w:val="002B622F"/>
    <w:rsid w:val="002B662B"/>
    <w:rsid w:val="002C25C3"/>
    <w:rsid w:val="002E4C7D"/>
    <w:rsid w:val="002E667F"/>
    <w:rsid w:val="002E762E"/>
    <w:rsid w:val="002F6349"/>
    <w:rsid w:val="003019D4"/>
    <w:rsid w:val="00304A4B"/>
    <w:rsid w:val="00305082"/>
    <w:rsid w:val="00313199"/>
    <w:rsid w:val="0031678C"/>
    <w:rsid w:val="00324DC4"/>
    <w:rsid w:val="003365FD"/>
    <w:rsid w:val="00336C87"/>
    <w:rsid w:val="00343CEC"/>
    <w:rsid w:val="00347E18"/>
    <w:rsid w:val="0035131B"/>
    <w:rsid w:val="003547EE"/>
    <w:rsid w:val="003654B4"/>
    <w:rsid w:val="0037096B"/>
    <w:rsid w:val="0037624B"/>
    <w:rsid w:val="0038182A"/>
    <w:rsid w:val="00384681"/>
    <w:rsid w:val="003A69AC"/>
    <w:rsid w:val="003C27FA"/>
    <w:rsid w:val="003C2AF4"/>
    <w:rsid w:val="003C30A2"/>
    <w:rsid w:val="003C5B87"/>
    <w:rsid w:val="003D3989"/>
    <w:rsid w:val="003E087C"/>
    <w:rsid w:val="003F03C9"/>
    <w:rsid w:val="003F3F73"/>
    <w:rsid w:val="003F7C08"/>
    <w:rsid w:val="00403647"/>
    <w:rsid w:val="00405AA4"/>
    <w:rsid w:val="00406329"/>
    <w:rsid w:val="004116A9"/>
    <w:rsid w:val="00414291"/>
    <w:rsid w:val="00414936"/>
    <w:rsid w:val="00420083"/>
    <w:rsid w:val="00422201"/>
    <w:rsid w:val="00425F57"/>
    <w:rsid w:val="00430CE8"/>
    <w:rsid w:val="00436AE3"/>
    <w:rsid w:val="00436F7F"/>
    <w:rsid w:val="004439A6"/>
    <w:rsid w:val="00444292"/>
    <w:rsid w:val="00444FAA"/>
    <w:rsid w:val="00457792"/>
    <w:rsid w:val="004608D2"/>
    <w:rsid w:val="00464DAA"/>
    <w:rsid w:val="004674CA"/>
    <w:rsid w:val="00471815"/>
    <w:rsid w:val="00474210"/>
    <w:rsid w:val="00474B33"/>
    <w:rsid w:val="00475479"/>
    <w:rsid w:val="004763B3"/>
    <w:rsid w:val="00476438"/>
    <w:rsid w:val="00476520"/>
    <w:rsid w:val="004772DC"/>
    <w:rsid w:val="00485B75"/>
    <w:rsid w:val="004A1F1A"/>
    <w:rsid w:val="004A656E"/>
    <w:rsid w:val="004B6E26"/>
    <w:rsid w:val="004C02F3"/>
    <w:rsid w:val="004C2AA3"/>
    <w:rsid w:val="004C6470"/>
    <w:rsid w:val="004C77E6"/>
    <w:rsid w:val="004D3BD9"/>
    <w:rsid w:val="004E0CD4"/>
    <w:rsid w:val="004E3C72"/>
    <w:rsid w:val="004E6A07"/>
    <w:rsid w:val="0050305C"/>
    <w:rsid w:val="005113C9"/>
    <w:rsid w:val="005121E3"/>
    <w:rsid w:val="00516709"/>
    <w:rsid w:val="00517052"/>
    <w:rsid w:val="0052000F"/>
    <w:rsid w:val="005212B9"/>
    <w:rsid w:val="0053255B"/>
    <w:rsid w:val="00533EA8"/>
    <w:rsid w:val="00534DEE"/>
    <w:rsid w:val="00536449"/>
    <w:rsid w:val="0053682C"/>
    <w:rsid w:val="005504B8"/>
    <w:rsid w:val="005537C3"/>
    <w:rsid w:val="005574D0"/>
    <w:rsid w:val="00575AF4"/>
    <w:rsid w:val="00580A13"/>
    <w:rsid w:val="00583062"/>
    <w:rsid w:val="005914CD"/>
    <w:rsid w:val="00591B4C"/>
    <w:rsid w:val="005934C5"/>
    <w:rsid w:val="005A0845"/>
    <w:rsid w:val="005B3672"/>
    <w:rsid w:val="005B4E0C"/>
    <w:rsid w:val="005B7F42"/>
    <w:rsid w:val="005D0114"/>
    <w:rsid w:val="005D0124"/>
    <w:rsid w:val="005D0F92"/>
    <w:rsid w:val="005D473E"/>
    <w:rsid w:val="005D4B05"/>
    <w:rsid w:val="005E64F3"/>
    <w:rsid w:val="005F0FD3"/>
    <w:rsid w:val="005F19E8"/>
    <w:rsid w:val="005F631D"/>
    <w:rsid w:val="00601BC3"/>
    <w:rsid w:val="00603224"/>
    <w:rsid w:val="00605C9B"/>
    <w:rsid w:val="00607AF3"/>
    <w:rsid w:val="00610DC0"/>
    <w:rsid w:val="00616C00"/>
    <w:rsid w:val="00625CD2"/>
    <w:rsid w:val="00630417"/>
    <w:rsid w:val="006363BB"/>
    <w:rsid w:val="006505D0"/>
    <w:rsid w:val="00651904"/>
    <w:rsid w:val="0065394F"/>
    <w:rsid w:val="00660A83"/>
    <w:rsid w:val="00661057"/>
    <w:rsid w:val="0067590B"/>
    <w:rsid w:val="00684981"/>
    <w:rsid w:val="006906F2"/>
    <w:rsid w:val="006978F8"/>
    <w:rsid w:val="006B0383"/>
    <w:rsid w:val="006B2658"/>
    <w:rsid w:val="006B3049"/>
    <w:rsid w:val="006B62FC"/>
    <w:rsid w:val="006C031B"/>
    <w:rsid w:val="006C27DB"/>
    <w:rsid w:val="006E0DF0"/>
    <w:rsid w:val="006E3E1B"/>
    <w:rsid w:val="006E5B5A"/>
    <w:rsid w:val="006E648E"/>
    <w:rsid w:val="00707B97"/>
    <w:rsid w:val="00713C9D"/>
    <w:rsid w:val="0072048B"/>
    <w:rsid w:val="007218ED"/>
    <w:rsid w:val="007238EC"/>
    <w:rsid w:val="00725323"/>
    <w:rsid w:val="00725A68"/>
    <w:rsid w:val="007303A1"/>
    <w:rsid w:val="00730E53"/>
    <w:rsid w:val="0074155F"/>
    <w:rsid w:val="007458AD"/>
    <w:rsid w:val="00752338"/>
    <w:rsid w:val="00757C56"/>
    <w:rsid w:val="00767AE2"/>
    <w:rsid w:val="0077265D"/>
    <w:rsid w:val="007729D3"/>
    <w:rsid w:val="0077511A"/>
    <w:rsid w:val="00777C76"/>
    <w:rsid w:val="007917D8"/>
    <w:rsid w:val="00795C05"/>
    <w:rsid w:val="007A228A"/>
    <w:rsid w:val="007A4241"/>
    <w:rsid w:val="007A5175"/>
    <w:rsid w:val="007A7C8E"/>
    <w:rsid w:val="007B48F8"/>
    <w:rsid w:val="007B78FC"/>
    <w:rsid w:val="007C284B"/>
    <w:rsid w:val="007C2A6C"/>
    <w:rsid w:val="007C6A21"/>
    <w:rsid w:val="007D124D"/>
    <w:rsid w:val="007D19B8"/>
    <w:rsid w:val="007D58EC"/>
    <w:rsid w:val="007E2D9B"/>
    <w:rsid w:val="007E3200"/>
    <w:rsid w:val="007E597E"/>
    <w:rsid w:val="0080539C"/>
    <w:rsid w:val="008058B1"/>
    <w:rsid w:val="00817C68"/>
    <w:rsid w:val="00820C27"/>
    <w:rsid w:val="00820C8B"/>
    <w:rsid w:val="00825934"/>
    <w:rsid w:val="008371AE"/>
    <w:rsid w:val="00845EBD"/>
    <w:rsid w:val="008474F6"/>
    <w:rsid w:val="0085381D"/>
    <w:rsid w:val="008745BE"/>
    <w:rsid w:val="00884B26"/>
    <w:rsid w:val="008A2328"/>
    <w:rsid w:val="008A3274"/>
    <w:rsid w:val="008C52C7"/>
    <w:rsid w:val="008C6DE4"/>
    <w:rsid w:val="008D67A1"/>
    <w:rsid w:val="008D7DB2"/>
    <w:rsid w:val="008E261B"/>
    <w:rsid w:val="0090538D"/>
    <w:rsid w:val="009078EA"/>
    <w:rsid w:val="00915D6C"/>
    <w:rsid w:val="009263F0"/>
    <w:rsid w:val="00930C28"/>
    <w:rsid w:val="009401D0"/>
    <w:rsid w:val="00946E2F"/>
    <w:rsid w:val="00951A09"/>
    <w:rsid w:val="0095362A"/>
    <w:rsid w:val="00954641"/>
    <w:rsid w:val="00956A4A"/>
    <w:rsid w:val="00957E85"/>
    <w:rsid w:val="009653D8"/>
    <w:rsid w:val="009664A2"/>
    <w:rsid w:val="009728FA"/>
    <w:rsid w:val="009777F7"/>
    <w:rsid w:val="00982F8F"/>
    <w:rsid w:val="009859D2"/>
    <w:rsid w:val="00992791"/>
    <w:rsid w:val="0099527E"/>
    <w:rsid w:val="009A4EDC"/>
    <w:rsid w:val="009D142E"/>
    <w:rsid w:val="009D1613"/>
    <w:rsid w:val="009D2A96"/>
    <w:rsid w:val="009E5A78"/>
    <w:rsid w:val="009F20AA"/>
    <w:rsid w:val="009F4638"/>
    <w:rsid w:val="00A05029"/>
    <w:rsid w:val="00A160EC"/>
    <w:rsid w:val="00A17174"/>
    <w:rsid w:val="00A32EE2"/>
    <w:rsid w:val="00A46205"/>
    <w:rsid w:val="00A47B9E"/>
    <w:rsid w:val="00A5020A"/>
    <w:rsid w:val="00A51E67"/>
    <w:rsid w:val="00A54A73"/>
    <w:rsid w:val="00A632FE"/>
    <w:rsid w:val="00A653F2"/>
    <w:rsid w:val="00A655A3"/>
    <w:rsid w:val="00A674CF"/>
    <w:rsid w:val="00A71CB2"/>
    <w:rsid w:val="00A7309B"/>
    <w:rsid w:val="00A972D2"/>
    <w:rsid w:val="00AA1183"/>
    <w:rsid w:val="00AA1190"/>
    <w:rsid w:val="00AA44BE"/>
    <w:rsid w:val="00AA75A2"/>
    <w:rsid w:val="00AB0BF6"/>
    <w:rsid w:val="00AB3521"/>
    <w:rsid w:val="00AB6647"/>
    <w:rsid w:val="00AB7637"/>
    <w:rsid w:val="00AD27AF"/>
    <w:rsid w:val="00AE0FB8"/>
    <w:rsid w:val="00AE115F"/>
    <w:rsid w:val="00AE20E9"/>
    <w:rsid w:val="00AE3501"/>
    <w:rsid w:val="00AF6203"/>
    <w:rsid w:val="00AF6A1E"/>
    <w:rsid w:val="00B0178F"/>
    <w:rsid w:val="00B0229D"/>
    <w:rsid w:val="00B13A46"/>
    <w:rsid w:val="00B2212D"/>
    <w:rsid w:val="00B24371"/>
    <w:rsid w:val="00B253A5"/>
    <w:rsid w:val="00B27579"/>
    <w:rsid w:val="00B27D76"/>
    <w:rsid w:val="00B31047"/>
    <w:rsid w:val="00B37121"/>
    <w:rsid w:val="00B444CB"/>
    <w:rsid w:val="00B44EEB"/>
    <w:rsid w:val="00B45776"/>
    <w:rsid w:val="00B47BC0"/>
    <w:rsid w:val="00B574EA"/>
    <w:rsid w:val="00B62993"/>
    <w:rsid w:val="00B64B68"/>
    <w:rsid w:val="00B7069F"/>
    <w:rsid w:val="00B7407F"/>
    <w:rsid w:val="00B75D1E"/>
    <w:rsid w:val="00B77E99"/>
    <w:rsid w:val="00B83A9A"/>
    <w:rsid w:val="00B903E1"/>
    <w:rsid w:val="00B942FA"/>
    <w:rsid w:val="00BA13F8"/>
    <w:rsid w:val="00BA57B0"/>
    <w:rsid w:val="00BA7CCD"/>
    <w:rsid w:val="00BB0F0A"/>
    <w:rsid w:val="00BB5513"/>
    <w:rsid w:val="00BB5B2C"/>
    <w:rsid w:val="00BD3800"/>
    <w:rsid w:val="00BE2AED"/>
    <w:rsid w:val="00BE4822"/>
    <w:rsid w:val="00BE4D83"/>
    <w:rsid w:val="00C06105"/>
    <w:rsid w:val="00C12E27"/>
    <w:rsid w:val="00C16EF0"/>
    <w:rsid w:val="00C228CF"/>
    <w:rsid w:val="00C22E89"/>
    <w:rsid w:val="00C25F76"/>
    <w:rsid w:val="00C25FDB"/>
    <w:rsid w:val="00C30492"/>
    <w:rsid w:val="00C308B4"/>
    <w:rsid w:val="00C36BD1"/>
    <w:rsid w:val="00C41C4A"/>
    <w:rsid w:val="00C42962"/>
    <w:rsid w:val="00C51390"/>
    <w:rsid w:val="00C52ED0"/>
    <w:rsid w:val="00C53A1C"/>
    <w:rsid w:val="00C55DF6"/>
    <w:rsid w:val="00C61468"/>
    <w:rsid w:val="00C77848"/>
    <w:rsid w:val="00C806E1"/>
    <w:rsid w:val="00C85286"/>
    <w:rsid w:val="00C97663"/>
    <w:rsid w:val="00C97EF0"/>
    <w:rsid w:val="00CA0B29"/>
    <w:rsid w:val="00CA5114"/>
    <w:rsid w:val="00CA7C2E"/>
    <w:rsid w:val="00CB2BA7"/>
    <w:rsid w:val="00CB452B"/>
    <w:rsid w:val="00CB4997"/>
    <w:rsid w:val="00CB7D28"/>
    <w:rsid w:val="00CC2032"/>
    <w:rsid w:val="00CC2B8B"/>
    <w:rsid w:val="00CC305C"/>
    <w:rsid w:val="00CC34D2"/>
    <w:rsid w:val="00CC6353"/>
    <w:rsid w:val="00CC65BE"/>
    <w:rsid w:val="00CD2D55"/>
    <w:rsid w:val="00CD4325"/>
    <w:rsid w:val="00CD4A78"/>
    <w:rsid w:val="00CE71EF"/>
    <w:rsid w:val="00CF0540"/>
    <w:rsid w:val="00CF1788"/>
    <w:rsid w:val="00D020E0"/>
    <w:rsid w:val="00D03F06"/>
    <w:rsid w:val="00D127A9"/>
    <w:rsid w:val="00D172FE"/>
    <w:rsid w:val="00D47EC2"/>
    <w:rsid w:val="00D537ED"/>
    <w:rsid w:val="00D540BF"/>
    <w:rsid w:val="00D55943"/>
    <w:rsid w:val="00D5616C"/>
    <w:rsid w:val="00D5770A"/>
    <w:rsid w:val="00D612EC"/>
    <w:rsid w:val="00D62FFF"/>
    <w:rsid w:val="00D670EA"/>
    <w:rsid w:val="00D7008E"/>
    <w:rsid w:val="00D76133"/>
    <w:rsid w:val="00D8765B"/>
    <w:rsid w:val="00D92AA4"/>
    <w:rsid w:val="00DA2E2E"/>
    <w:rsid w:val="00DA44F2"/>
    <w:rsid w:val="00DA5975"/>
    <w:rsid w:val="00DC0A31"/>
    <w:rsid w:val="00DC3EEA"/>
    <w:rsid w:val="00DC58FB"/>
    <w:rsid w:val="00DD6B5E"/>
    <w:rsid w:val="00DE52D5"/>
    <w:rsid w:val="00DE6742"/>
    <w:rsid w:val="00DF19DD"/>
    <w:rsid w:val="00DF43A0"/>
    <w:rsid w:val="00DF7566"/>
    <w:rsid w:val="00E0691F"/>
    <w:rsid w:val="00E0781F"/>
    <w:rsid w:val="00E128AB"/>
    <w:rsid w:val="00E13593"/>
    <w:rsid w:val="00E13607"/>
    <w:rsid w:val="00E1753E"/>
    <w:rsid w:val="00E22672"/>
    <w:rsid w:val="00E36364"/>
    <w:rsid w:val="00E37199"/>
    <w:rsid w:val="00E420A4"/>
    <w:rsid w:val="00E430F9"/>
    <w:rsid w:val="00E469E3"/>
    <w:rsid w:val="00E46EEE"/>
    <w:rsid w:val="00E479A8"/>
    <w:rsid w:val="00E50BCB"/>
    <w:rsid w:val="00E5132A"/>
    <w:rsid w:val="00E5185A"/>
    <w:rsid w:val="00E570C8"/>
    <w:rsid w:val="00E811DE"/>
    <w:rsid w:val="00E8122D"/>
    <w:rsid w:val="00E8238C"/>
    <w:rsid w:val="00E8334B"/>
    <w:rsid w:val="00E836FE"/>
    <w:rsid w:val="00E92CD9"/>
    <w:rsid w:val="00EA050A"/>
    <w:rsid w:val="00EB3D54"/>
    <w:rsid w:val="00EC5781"/>
    <w:rsid w:val="00EC5E25"/>
    <w:rsid w:val="00EC6C3A"/>
    <w:rsid w:val="00ED237D"/>
    <w:rsid w:val="00ED4619"/>
    <w:rsid w:val="00ED4DA6"/>
    <w:rsid w:val="00ED65F5"/>
    <w:rsid w:val="00EE0E82"/>
    <w:rsid w:val="00EE475E"/>
    <w:rsid w:val="00EE693A"/>
    <w:rsid w:val="00EF17E5"/>
    <w:rsid w:val="00EF2F4B"/>
    <w:rsid w:val="00EF3E84"/>
    <w:rsid w:val="00F04FE8"/>
    <w:rsid w:val="00F055A7"/>
    <w:rsid w:val="00F05969"/>
    <w:rsid w:val="00F10ABA"/>
    <w:rsid w:val="00F125AD"/>
    <w:rsid w:val="00F14BA3"/>
    <w:rsid w:val="00F20CBC"/>
    <w:rsid w:val="00F21490"/>
    <w:rsid w:val="00F227D2"/>
    <w:rsid w:val="00F24824"/>
    <w:rsid w:val="00F32E80"/>
    <w:rsid w:val="00F412F0"/>
    <w:rsid w:val="00F419CF"/>
    <w:rsid w:val="00F44429"/>
    <w:rsid w:val="00F534CC"/>
    <w:rsid w:val="00F53541"/>
    <w:rsid w:val="00F65C94"/>
    <w:rsid w:val="00F66C48"/>
    <w:rsid w:val="00F83EFB"/>
    <w:rsid w:val="00F93002"/>
    <w:rsid w:val="00FA0581"/>
    <w:rsid w:val="00FB3C49"/>
    <w:rsid w:val="00FB6C67"/>
    <w:rsid w:val="00FC4545"/>
    <w:rsid w:val="00FD4EF1"/>
    <w:rsid w:val="00FE08C7"/>
    <w:rsid w:val="00FE2A23"/>
    <w:rsid w:val="00FE3718"/>
    <w:rsid w:val="00FF6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ADC5C47"/>
  <w15:chartTrackingRefBased/>
  <w15:docId w15:val="{E3704555-BA8B-4043-AC2F-509C2481C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30C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30C2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37B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link w:val="Titolo3Carattere"/>
    <w:uiPriority w:val="9"/>
    <w:unhideWhenUsed/>
    <w:qFormat/>
    <w:rsid w:val="00A32EE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30C2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930C2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30C2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930C28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qFormat/>
    <w:rsid w:val="00930C2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it-IT"/>
    </w:rPr>
  </w:style>
  <w:style w:type="paragraph" w:styleId="Titolosommario">
    <w:name w:val="TOC Heading"/>
    <w:basedOn w:val="Titolo1"/>
    <w:next w:val="Normale"/>
    <w:uiPriority w:val="39"/>
    <w:unhideWhenUsed/>
    <w:qFormat/>
    <w:rsid w:val="00930C28"/>
    <w:pPr>
      <w:spacing w:line="259" w:lineRule="auto"/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930C28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930C28"/>
    <w:rPr>
      <w:color w:val="0563C1" w:themeColor="hyperlink"/>
      <w:u w:val="single"/>
    </w:rPr>
  </w:style>
  <w:style w:type="paragraph" w:styleId="Titolo">
    <w:name w:val="Title"/>
    <w:basedOn w:val="Normale"/>
    <w:next w:val="Normale"/>
    <w:link w:val="TitoloCarattere"/>
    <w:qFormat/>
    <w:rsid w:val="001C0FC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rsid w:val="001C0FCF"/>
    <w:rPr>
      <w:rFonts w:asciiTheme="majorHAnsi" w:eastAsiaTheme="majorEastAsia" w:hAnsiTheme="majorHAnsi" w:cstheme="majorBidi"/>
      <w:spacing w:val="-10"/>
      <w:kern w:val="28"/>
      <w:sz w:val="56"/>
      <w:szCs w:val="56"/>
      <w:lang w:eastAsia="it-IT"/>
    </w:rPr>
  </w:style>
  <w:style w:type="paragraph" w:styleId="Nessunaspaziatura">
    <w:name w:val="No Spacing"/>
    <w:link w:val="NessunaspaziaturaCarattere"/>
    <w:uiPriority w:val="1"/>
    <w:qFormat/>
    <w:rsid w:val="006E5B5A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6E5B5A"/>
    <w:rPr>
      <w:rFonts w:eastAsiaTheme="minorEastAsia"/>
      <w:lang w:eastAsia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195915"/>
    <w:rPr>
      <w:color w:val="605E5C"/>
      <w:shd w:val="clear" w:color="auto" w:fill="E1DFDD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276CCF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qFormat/>
    <w:rsid w:val="00276CC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qFormat/>
    <w:rsid w:val="00276CCF"/>
    <w:rPr>
      <w:vertAlign w:val="superscript"/>
    </w:rPr>
  </w:style>
  <w:style w:type="character" w:customStyle="1" w:styleId="fontstyle01">
    <w:name w:val="fontstyle01"/>
    <w:basedOn w:val="Carpredefinitoparagrafo"/>
    <w:rsid w:val="00475479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Paragrafoelenco">
    <w:name w:val="List Paragraph"/>
    <w:basedOn w:val="Normale"/>
    <w:link w:val="ParagrafoelencoCarattere"/>
    <w:uiPriority w:val="1"/>
    <w:qFormat/>
    <w:rsid w:val="00625CD2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qFormat/>
    <w:rsid w:val="00AA1190"/>
    <w:rPr>
      <w:rFonts w:eastAsiaTheme="minorHAnsi"/>
    </w:rPr>
  </w:style>
  <w:style w:type="character" w:styleId="Enfasicorsivo">
    <w:name w:val="Emphasis"/>
    <w:basedOn w:val="Carpredefinitoparagrafo"/>
    <w:uiPriority w:val="20"/>
    <w:qFormat/>
    <w:rsid w:val="00AA1190"/>
    <w:rPr>
      <w:i/>
      <w:iCs/>
    </w:rPr>
  </w:style>
  <w:style w:type="character" w:customStyle="1" w:styleId="Titolo2Carattere">
    <w:name w:val="Titolo 2 Carattere"/>
    <w:basedOn w:val="Carpredefinitoparagrafo"/>
    <w:link w:val="Titolo2"/>
    <w:uiPriority w:val="9"/>
    <w:qFormat/>
    <w:rsid w:val="00037B5A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it-IT"/>
    </w:rPr>
  </w:style>
  <w:style w:type="paragraph" w:styleId="Sommario2">
    <w:name w:val="toc 2"/>
    <w:basedOn w:val="Normale"/>
    <w:next w:val="Normale"/>
    <w:autoRedefine/>
    <w:uiPriority w:val="39"/>
    <w:unhideWhenUsed/>
    <w:rsid w:val="00037B5A"/>
    <w:pPr>
      <w:spacing w:after="100"/>
      <w:ind w:left="240"/>
    </w:p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F24824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A655A3"/>
    <w:rPr>
      <w:color w:val="954F72" w:themeColor="followedHyperlink"/>
      <w:u w:val="single"/>
    </w:rPr>
  </w:style>
  <w:style w:type="character" w:customStyle="1" w:styleId="Titolo3Carattere">
    <w:name w:val="Titolo 3 Carattere"/>
    <w:basedOn w:val="Carpredefinitoparagrafo"/>
    <w:link w:val="Titolo3"/>
    <w:uiPriority w:val="9"/>
    <w:qFormat/>
    <w:rsid w:val="00A32EE2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A32EE2"/>
    <w:rPr>
      <w:rFonts w:ascii="Segoe UI" w:eastAsia="Times New Roman" w:hAnsi="Segoe UI" w:cs="Segoe UI"/>
      <w:sz w:val="18"/>
      <w:szCs w:val="18"/>
      <w:lang w:eastAsia="it-IT"/>
    </w:rPr>
  </w:style>
  <w:style w:type="character" w:customStyle="1" w:styleId="apple-converted-space">
    <w:name w:val="apple-converted-space"/>
    <w:basedOn w:val="Carpredefinitoparagrafo"/>
    <w:qFormat/>
    <w:rsid w:val="00A32EE2"/>
  </w:style>
  <w:style w:type="character" w:customStyle="1" w:styleId="CollegamentoInternet">
    <w:name w:val="Collegamento Internet"/>
    <w:basedOn w:val="Carpredefinitoparagrafo"/>
    <w:uiPriority w:val="99"/>
    <w:unhideWhenUsed/>
    <w:rsid w:val="00A32EE2"/>
    <w:rPr>
      <w:color w:val="0563C1" w:themeColor="hyperlink"/>
      <w:u w:val="single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qFormat/>
    <w:rsid w:val="00A32EE2"/>
    <w:rPr>
      <w:sz w:val="20"/>
      <w:szCs w:val="20"/>
    </w:rPr>
  </w:style>
  <w:style w:type="character" w:styleId="Rimandocommento">
    <w:name w:val="annotation reference"/>
    <w:semiHidden/>
    <w:qFormat/>
    <w:rsid w:val="00A32EE2"/>
    <w:rPr>
      <w:sz w:val="16"/>
      <w:szCs w:val="16"/>
    </w:rPr>
  </w:style>
  <w:style w:type="character" w:customStyle="1" w:styleId="Stile2Carattere">
    <w:name w:val="Stile2 Carattere"/>
    <w:basedOn w:val="Carpredefinitoparagrafo"/>
    <w:link w:val="Stile2"/>
    <w:qFormat/>
    <w:rsid w:val="00A32EE2"/>
    <w:rPr>
      <w:rFonts w:ascii="Times New Roman" w:eastAsia="Times New Roman" w:hAnsi="Times New Roman" w:cs="Times New Roman"/>
      <w:sz w:val="20"/>
      <w:szCs w:val="24"/>
      <w:lang w:eastAsia="it-IT"/>
    </w:rPr>
  </w:style>
  <w:style w:type="character" w:customStyle="1" w:styleId="IndentroCarattere">
    <w:name w:val="Indentro Carattere"/>
    <w:link w:val="Indentro"/>
    <w:qFormat/>
    <w:locked/>
    <w:rsid w:val="00A32EE2"/>
    <w:rPr>
      <w:rFonts w:ascii="Times New Roman" w:eastAsia="Times New Roman" w:hAnsi="Times New Roman" w:cs="Times New Roman"/>
      <w:lang w:eastAsia="it-IT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qFormat/>
    <w:rsid w:val="00A32EE2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customStyle="1" w:styleId="ListLabel1">
    <w:name w:val="ListLabel 1"/>
    <w:qFormat/>
    <w:rsid w:val="00A32EE2"/>
    <w:rPr>
      <w:rFonts w:eastAsia="Times New Roman" w:cs="Calibri"/>
    </w:rPr>
  </w:style>
  <w:style w:type="character" w:customStyle="1" w:styleId="ListLabel2">
    <w:name w:val="ListLabel 2"/>
    <w:qFormat/>
    <w:rsid w:val="00A32EE2"/>
    <w:rPr>
      <w:rFonts w:cs="Courier New"/>
    </w:rPr>
  </w:style>
  <w:style w:type="character" w:customStyle="1" w:styleId="ListLabel3">
    <w:name w:val="ListLabel 3"/>
    <w:qFormat/>
    <w:rsid w:val="00A32EE2"/>
    <w:rPr>
      <w:rFonts w:cs="Courier New"/>
    </w:rPr>
  </w:style>
  <w:style w:type="character" w:customStyle="1" w:styleId="ListLabel4">
    <w:name w:val="ListLabel 4"/>
    <w:qFormat/>
    <w:rsid w:val="00A32EE2"/>
    <w:rPr>
      <w:rFonts w:cs="Courier New"/>
    </w:rPr>
  </w:style>
  <w:style w:type="character" w:customStyle="1" w:styleId="ListLabel5">
    <w:name w:val="ListLabel 5"/>
    <w:qFormat/>
    <w:rsid w:val="00A32EE2"/>
    <w:rPr>
      <w:rFonts w:eastAsia="Times New Roman" w:cs="Segoe UI"/>
    </w:rPr>
  </w:style>
  <w:style w:type="character" w:customStyle="1" w:styleId="ListLabel6">
    <w:name w:val="ListLabel 6"/>
    <w:qFormat/>
    <w:rsid w:val="00A32EE2"/>
    <w:rPr>
      <w:rFonts w:cs="Courier New"/>
    </w:rPr>
  </w:style>
  <w:style w:type="character" w:customStyle="1" w:styleId="ListLabel7">
    <w:name w:val="ListLabel 7"/>
    <w:qFormat/>
    <w:rsid w:val="00A32EE2"/>
    <w:rPr>
      <w:rFonts w:cs="Courier New"/>
    </w:rPr>
  </w:style>
  <w:style w:type="character" w:customStyle="1" w:styleId="ListLabel8">
    <w:name w:val="ListLabel 8"/>
    <w:qFormat/>
    <w:rsid w:val="00A32EE2"/>
    <w:rPr>
      <w:rFonts w:cs="Courier New"/>
    </w:rPr>
  </w:style>
  <w:style w:type="character" w:customStyle="1" w:styleId="ListLabel9">
    <w:name w:val="ListLabel 9"/>
    <w:qFormat/>
    <w:rsid w:val="00A32EE2"/>
    <w:rPr>
      <w:b w:val="0"/>
    </w:rPr>
  </w:style>
  <w:style w:type="character" w:customStyle="1" w:styleId="ListLabel10">
    <w:name w:val="ListLabel 10"/>
    <w:qFormat/>
    <w:rsid w:val="00A32EE2"/>
    <w:rPr>
      <w:i w:val="0"/>
    </w:rPr>
  </w:style>
  <w:style w:type="character" w:customStyle="1" w:styleId="ListLabel11">
    <w:name w:val="ListLabel 11"/>
    <w:qFormat/>
    <w:rsid w:val="00A32EE2"/>
    <w:rPr>
      <w:b w:val="0"/>
    </w:rPr>
  </w:style>
  <w:style w:type="character" w:customStyle="1" w:styleId="ListLabel12">
    <w:name w:val="ListLabel 12"/>
    <w:qFormat/>
    <w:rsid w:val="00A32EE2"/>
    <w:rPr>
      <w:b w:val="0"/>
    </w:rPr>
  </w:style>
  <w:style w:type="character" w:customStyle="1" w:styleId="ListLabel13">
    <w:name w:val="ListLabel 13"/>
    <w:qFormat/>
    <w:rsid w:val="00A32EE2"/>
    <w:rPr>
      <w:b w:val="0"/>
    </w:rPr>
  </w:style>
  <w:style w:type="character" w:customStyle="1" w:styleId="ListLabel14">
    <w:name w:val="ListLabel 14"/>
    <w:qFormat/>
    <w:rsid w:val="00A32EE2"/>
    <w:rPr>
      <w:b w:val="0"/>
    </w:rPr>
  </w:style>
  <w:style w:type="character" w:customStyle="1" w:styleId="ListLabel15">
    <w:name w:val="ListLabel 15"/>
    <w:qFormat/>
    <w:rsid w:val="00A32EE2"/>
    <w:rPr>
      <w:b w:val="0"/>
    </w:rPr>
  </w:style>
  <w:style w:type="character" w:customStyle="1" w:styleId="ListLabel16">
    <w:name w:val="ListLabel 16"/>
    <w:qFormat/>
    <w:rsid w:val="00A32EE2"/>
    <w:rPr>
      <w:b w:val="0"/>
    </w:rPr>
  </w:style>
  <w:style w:type="character" w:customStyle="1" w:styleId="ListLabel17">
    <w:name w:val="ListLabel 17"/>
    <w:qFormat/>
    <w:rsid w:val="00A32EE2"/>
    <w:rPr>
      <w:b w:val="0"/>
    </w:rPr>
  </w:style>
  <w:style w:type="character" w:customStyle="1" w:styleId="ListLabel18">
    <w:name w:val="ListLabel 18"/>
    <w:qFormat/>
    <w:rsid w:val="00A32EE2"/>
    <w:rPr>
      <w:b w:val="0"/>
    </w:rPr>
  </w:style>
  <w:style w:type="character" w:customStyle="1" w:styleId="ListLabel19">
    <w:name w:val="ListLabel 19"/>
    <w:qFormat/>
    <w:rsid w:val="00A32EE2"/>
    <w:rPr>
      <w:b w:val="0"/>
    </w:rPr>
  </w:style>
  <w:style w:type="character" w:customStyle="1" w:styleId="ListLabel20">
    <w:name w:val="ListLabel 20"/>
    <w:qFormat/>
    <w:rsid w:val="00A32EE2"/>
    <w:rPr>
      <w:b w:val="0"/>
    </w:rPr>
  </w:style>
  <w:style w:type="character" w:customStyle="1" w:styleId="ListLabel21">
    <w:name w:val="ListLabel 21"/>
    <w:qFormat/>
    <w:rsid w:val="00A32EE2"/>
    <w:rPr>
      <w:b w:val="0"/>
    </w:rPr>
  </w:style>
  <w:style w:type="character" w:customStyle="1" w:styleId="ListLabel22">
    <w:name w:val="ListLabel 22"/>
    <w:qFormat/>
    <w:rsid w:val="00A32EE2"/>
    <w:rPr>
      <w:b w:val="0"/>
    </w:rPr>
  </w:style>
  <w:style w:type="character" w:customStyle="1" w:styleId="ListLabel23">
    <w:name w:val="ListLabel 23"/>
    <w:qFormat/>
    <w:rsid w:val="00A32EE2"/>
    <w:rPr>
      <w:b/>
    </w:rPr>
  </w:style>
  <w:style w:type="character" w:customStyle="1" w:styleId="ListLabel24">
    <w:name w:val="ListLabel 24"/>
    <w:qFormat/>
    <w:rsid w:val="00A32EE2"/>
    <w:rPr>
      <w:i w:val="0"/>
    </w:rPr>
  </w:style>
  <w:style w:type="character" w:customStyle="1" w:styleId="ListLabel25">
    <w:name w:val="ListLabel 25"/>
    <w:qFormat/>
    <w:rsid w:val="00A32EE2"/>
    <w:rPr>
      <w:rFonts w:cs="Courier New"/>
    </w:rPr>
  </w:style>
  <w:style w:type="character" w:customStyle="1" w:styleId="ListLabel26">
    <w:name w:val="ListLabel 26"/>
    <w:qFormat/>
    <w:rsid w:val="00A32EE2"/>
    <w:rPr>
      <w:rFonts w:cs="Courier New"/>
    </w:rPr>
  </w:style>
  <w:style w:type="character" w:customStyle="1" w:styleId="ListLabel27">
    <w:name w:val="ListLabel 27"/>
    <w:qFormat/>
    <w:rsid w:val="00A32EE2"/>
    <w:rPr>
      <w:rFonts w:cs="Courier New"/>
    </w:rPr>
  </w:style>
  <w:style w:type="character" w:customStyle="1" w:styleId="ListLabel28">
    <w:name w:val="ListLabel 28"/>
    <w:qFormat/>
    <w:rsid w:val="00A32EE2"/>
    <w:rPr>
      <w:rFonts w:ascii="Segoe UI" w:eastAsia="Times New Roman" w:hAnsi="Segoe UI" w:cs="Segoe UI"/>
      <w:sz w:val="20"/>
    </w:rPr>
  </w:style>
  <w:style w:type="character" w:customStyle="1" w:styleId="ListLabel29">
    <w:name w:val="ListLabel 29"/>
    <w:qFormat/>
    <w:rsid w:val="00A32EE2"/>
    <w:rPr>
      <w:rFonts w:cs="Courier New"/>
    </w:rPr>
  </w:style>
  <w:style w:type="character" w:customStyle="1" w:styleId="ListLabel30">
    <w:name w:val="ListLabel 30"/>
    <w:qFormat/>
    <w:rsid w:val="00A32EE2"/>
    <w:rPr>
      <w:rFonts w:cs="Courier New"/>
    </w:rPr>
  </w:style>
  <w:style w:type="character" w:customStyle="1" w:styleId="ListLabel31">
    <w:name w:val="ListLabel 31"/>
    <w:qFormat/>
    <w:rsid w:val="00A32EE2"/>
    <w:rPr>
      <w:rFonts w:cs="Courier New"/>
    </w:rPr>
  </w:style>
  <w:style w:type="character" w:customStyle="1" w:styleId="ListLabel32">
    <w:name w:val="ListLabel 32"/>
    <w:qFormat/>
    <w:rsid w:val="00A32EE2"/>
    <w:rPr>
      <w:rFonts w:cs="Courier New"/>
    </w:rPr>
  </w:style>
  <w:style w:type="character" w:customStyle="1" w:styleId="ListLabel33">
    <w:name w:val="ListLabel 33"/>
    <w:qFormat/>
    <w:rsid w:val="00A32EE2"/>
    <w:rPr>
      <w:rFonts w:cs="Courier New"/>
    </w:rPr>
  </w:style>
  <w:style w:type="character" w:customStyle="1" w:styleId="ListLabel34">
    <w:name w:val="ListLabel 34"/>
    <w:qFormat/>
    <w:rsid w:val="00A32EE2"/>
    <w:rPr>
      <w:rFonts w:cs="Courier New"/>
    </w:rPr>
  </w:style>
  <w:style w:type="character" w:customStyle="1" w:styleId="ListLabel35">
    <w:name w:val="ListLabel 35"/>
    <w:qFormat/>
    <w:rsid w:val="00A32EE2"/>
    <w:rPr>
      <w:rFonts w:eastAsia="Times New Roman" w:cs="Segoe UI"/>
    </w:rPr>
  </w:style>
  <w:style w:type="character" w:customStyle="1" w:styleId="ListLabel36">
    <w:name w:val="ListLabel 36"/>
    <w:qFormat/>
    <w:rsid w:val="00A32EE2"/>
    <w:rPr>
      <w:rFonts w:cs="Courier New"/>
    </w:rPr>
  </w:style>
  <w:style w:type="character" w:customStyle="1" w:styleId="ListLabel37">
    <w:name w:val="ListLabel 37"/>
    <w:qFormat/>
    <w:rsid w:val="00A32EE2"/>
    <w:rPr>
      <w:rFonts w:cs="Courier New"/>
    </w:rPr>
  </w:style>
  <w:style w:type="character" w:customStyle="1" w:styleId="ListLabel38">
    <w:name w:val="ListLabel 38"/>
    <w:qFormat/>
    <w:rsid w:val="00A32EE2"/>
    <w:rPr>
      <w:rFonts w:cs="Courier New"/>
    </w:rPr>
  </w:style>
  <w:style w:type="character" w:customStyle="1" w:styleId="ListLabel39">
    <w:name w:val="ListLabel 39"/>
    <w:qFormat/>
    <w:rsid w:val="00A32EE2"/>
    <w:rPr>
      <w:rFonts w:ascii="Segoe UI" w:eastAsia="Times New Roman" w:hAnsi="Segoe UI" w:cs="Times New Roman"/>
      <w:sz w:val="16"/>
    </w:rPr>
  </w:style>
  <w:style w:type="character" w:customStyle="1" w:styleId="ListLabel40">
    <w:name w:val="ListLabel 40"/>
    <w:qFormat/>
    <w:rsid w:val="00A32EE2"/>
    <w:rPr>
      <w:rFonts w:cs="Courier New"/>
    </w:rPr>
  </w:style>
  <w:style w:type="character" w:customStyle="1" w:styleId="ListLabel41">
    <w:name w:val="ListLabel 41"/>
    <w:qFormat/>
    <w:rsid w:val="00A32EE2"/>
    <w:rPr>
      <w:rFonts w:cs="Courier New"/>
    </w:rPr>
  </w:style>
  <w:style w:type="character" w:customStyle="1" w:styleId="ListLabel42">
    <w:name w:val="ListLabel 42"/>
    <w:qFormat/>
    <w:rsid w:val="00A32EE2"/>
    <w:rPr>
      <w:rFonts w:cs="Courier New"/>
    </w:rPr>
  </w:style>
  <w:style w:type="character" w:customStyle="1" w:styleId="ListLabel43">
    <w:name w:val="ListLabel 43"/>
    <w:qFormat/>
    <w:rsid w:val="00A32EE2"/>
    <w:rPr>
      <w:rFonts w:ascii="Segoe UI" w:eastAsia="Times New Roman" w:hAnsi="Segoe UI" w:cs="Segoe UI"/>
      <w:sz w:val="20"/>
    </w:rPr>
  </w:style>
  <w:style w:type="character" w:customStyle="1" w:styleId="ListLabel44">
    <w:name w:val="ListLabel 44"/>
    <w:qFormat/>
    <w:rsid w:val="00A32EE2"/>
    <w:rPr>
      <w:rFonts w:cs="Courier New"/>
    </w:rPr>
  </w:style>
  <w:style w:type="character" w:customStyle="1" w:styleId="ListLabel45">
    <w:name w:val="ListLabel 45"/>
    <w:qFormat/>
    <w:rsid w:val="00A32EE2"/>
    <w:rPr>
      <w:rFonts w:cs="Courier New"/>
    </w:rPr>
  </w:style>
  <w:style w:type="character" w:customStyle="1" w:styleId="ListLabel46">
    <w:name w:val="ListLabel 46"/>
    <w:qFormat/>
    <w:rsid w:val="00A32EE2"/>
    <w:rPr>
      <w:rFonts w:cs="Courier New"/>
    </w:rPr>
  </w:style>
  <w:style w:type="character" w:customStyle="1" w:styleId="Saltoaindice">
    <w:name w:val="Salto a indice"/>
    <w:qFormat/>
    <w:rsid w:val="00A32EE2"/>
  </w:style>
  <w:style w:type="character" w:customStyle="1" w:styleId="Caratterenotaapidipagina">
    <w:name w:val="Carattere nota a piè di pagina"/>
    <w:qFormat/>
    <w:rsid w:val="00A32EE2"/>
  </w:style>
  <w:style w:type="character" w:customStyle="1" w:styleId="Richiamoallanotaapidipagina">
    <w:name w:val="Richiamo alla nota a piè di pagina"/>
    <w:rsid w:val="00A32EE2"/>
    <w:rPr>
      <w:vertAlign w:val="superscript"/>
    </w:rPr>
  </w:style>
  <w:style w:type="character" w:customStyle="1" w:styleId="Richiamoallanotadichiusura">
    <w:name w:val="Richiamo alla nota di chiusura"/>
    <w:rsid w:val="00A32EE2"/>
    <w:rPr>
      <w:vertAlign w:val="superscript"/>
    </w:rPr>
  </w:style>
  <w:style w:type="character" w:customStyle="1" w:styleId="Caratterenotadichiusura">
    <w:name w:val="Carattere nota di chiusura"/>
    <w:qFormat/>
    <w:rsid w:val="00A32EE2"/>
  </w:style>
  <w:style w:type="paragraph" w:styleId="Corpotesto">
    <w:name w:val="Body Text"/>
    <w:basedOn w:val="Normale"/>
    <w:link w:val="CorpotestoCarattere"/>
    <w:rsid w:val="00A32EE2"/>
    <w:pPr>
      <w:spacing w:after="140" w:line="288" w:lineRule="auto"/>
    </w:pPr>
  </w:style>
  <w:style w:type="character" w:customStyle="1" w:styleId="CorpotestoCarattere">
    <w:name w:val="Corpo testo Carattere"/>
    <w:basedOn w:val="Carpredefinitoparagrafo"/>
    <w:link w:val="Corpotesto"/>
    <w:rsid w:val="00A32EE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Elenco">
    <w:name w:val="List"/>
    <w:basedOn w:val="Corpotesto"/>
    <w:rsid w:val="00A32EE2"/>
    <w:rPr>
      <w:rFonts w:cs="FreeSans"/>
    </w:rPr>
  </w:style>
  <w:style w:type="paragraph" w:styleId="Didascalia">
    <w:name w:val="caption"/>
    <w:basedOn w:val="Normale"/>
    <w:uiPriority w:val="35"/>
    <w:qFormat/>
    <w:rsid w:val="00A32EE2"/>
    <w:pPr>
      <w:suppressLineNumbers/>
      <w:spacing w:before="120" w:after="120"/>
    </w:pPr>
    <w:rPr>
      <w:rFonts w:cs="FreeSans"/>
      <w:i/>
      <w:iCs/>
    </w:rPr>
  </w:style>
  <w:style w:type="paragraph" w:customStyle="1" w:styleId="Indice">
    <w:name w:val="Indice"/>
    <w:basedOn w:val="Normale"/>
    <w:qFormat/>
    <w:rsid w:val="00A32EE2"/>
    <w:pPr>
      <w:suppressLineNumbers/>
    </w:pPr>
    <w:rPr>
      <w:rFonts w:cs="FreeSans"/>
    </w:rPr>
  </w:style>
  <w:style w:type="paragraph" w:customStyle="1" w:styleId="Default">
    <w:name w:val="Default"/>
    <w:qFormat/>
    <w:rsid w:val="00A32EE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A32EE2"/>
    <w:rPr>
      <w:rFonts w:ascii="Segoe UI" w:hAnsi="Segoe UI" w:cs="Segoe UI"/>
      <w:sz w:val="18"/>
      <w:szCs w:val="18"/>
    </w:rPr>
  </w:style>
  <w:style w:type="character" w:customStyle="1" w:styleId="TestofumettoCarattere1">
    <w:name w:val="Testo fumetto Carattere1"/>
    <w:basedOn w:val="Carpredefinitoparagrafo"/>
    <w:uiPriority w:val="99"/>
    <w:semiHidden/>
    <w:rsid w:val="00A32EE2"/>
    <w:rPr>
      <w:rFonts w:ascii="Segoe UI" w:eastAsia="Times New Roman" w:hAnsi="Segoe UI" w:cs="Segoe UI"/>
      <w:sz w:val="18"/>
      <w:szCs w:val="18"/>
      <w:lang w:eastAsia="it-IT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qFormat/>
    <w:rsid w:val="00A32EE2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stocommentoCarattere1">
    <w:name w:val="Testo commento Carattere1"/>
    <w:basedOn w:val="Carpredefinitoparagrafo"/>
    <w:uiPriority w:val="99"/>
    <w:semiHidden/>
    <w:rsid w:val="00A32EE2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Stile2">
    <w:name w:val="Stile2"/>
    <w:basedOn w:val="Paragrafoelenco"/>
    <w:link w:val="Stile2Carattere"/>
    <w:qFormat/>
    <w:rsid w:val="00A32EE2"/>
    <w:pPr>
      <w:spacing w:before="120" w:after="60" w:line="300" w:lineRule="atLeast"/>
      <w:ind w:left="0"/>
      <w:jc w:val="both"/>
    </w:pPr>
    <w:rPr>
      <w:sz w:val="20"/>
    </w:rPr>
  </w:style>
  <w:style w:type="paragraph" w:customStyle="1" w:styleId="Indentro">
    <w:name w:val="Indentro"/>
    <w:basedOn w:val="Normale"/>
    <w:link w:val="IndentroCarattere"/>
    <w:qFormat/>
    <w:rsid w:val="00A32EE2"/>
    <w:pPr>
      <w:spacing w:before="120" w:line="300" w:lineRule="atLeast"/>
      <w:ind w:left="397" w:hanging="397"/>
      <w:jc w:val="both"/>
    </w:pPr>
    <w:rPr>
      <w:sz w:val="22"/>
      <w:szCs w:val="22"/>
    </w:rPr>
  </w:style>
  <w:style w:type="paragraph" w:styleId="Soggettocommento">
    <w:name w:val="annotation subject"/>
    <w:basedOn w:val="Testocommento"/>
    <w:link w:val="SoggettocommentoCarattere"/>
    <w:uiPriority w:val="99"/>
    <w:semiHidden/>
    <w:unhideWhenUsed/>
    <w:qFormat/>
    <w:rsid w:val="00A32EE2"/>
    <w:pPr>
      <w:spacing w:after="0"/>
    </w:pPr>
    <w:rPr>
      <w:rFonts w:ascii="Times New Roman" w:eastAsia="Times New Roman" w:hAnsi="Times New Roman" w:cs="Times New Roman"/>
      <w:b/>
      <w:bCs/>
      <w:lang w:eastAsia="it-IT"/>
    </w:rPr>
  </w:style>
  <w:style w:type="character" w:customStyle="1" w:styleId="SoggettocommentoCarattere1">
    <w:name w:val="Soggetto commento Carattere1"/>
    <w:basedOn w:val="TestocommentoCarattere1"/>
    <w:uiPriority w:val="99"/>
    <w:semiHidden/>
    <w:rsid w:val="00A32EE2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Revisione">
    <w:name w:val="Revision"/>
    <w:uiPriority w:val="99"/>
    <w:semiHidden/>
    <w:qFormat/>
    <w:rsid w:val="00A32E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ntenutocornice">
    <w:name w:val="Contenuto cornice"/>
    <w:basedOn w:val="Normale"/>
    <w:qFormat/>
    <w:rsid w:val="00A32EE2"/>
  </w:style>
  <w:style w:type="table" w:styleId="Grigliatabella">
    <w:name w:val="Table Grid"/>
    <w:basedOn w:val="Tabellanormale"/>
    <w:uiPriority w:val="99"/>
    <w:rsid w:val="00A32EE2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grassetto">
    <w:name w:val="Strong"/>
    <w:basedOn w:val="Carpredefinitoparagrafo"/>
    <w:uiPriority w:val="22"/>
    <w:qFormat/>
    <w:rsid w:val="00A32EE2"/>
    <w:rPr>
      <w:b/>
      <w:bCs/>
    </w:rPr>
  </w:style>
  <w:style w:type="table" w:customStyle="1" w:styleId="Grigliatabella1">
    <w:name w:val="Griglia tabella1"/>
    <w:basedOn w:val="Tabellanormale"/>
    <w:next w:val="Grigliatabella"/>
    <w:uiPriority w:val="39"/>
    <w:rsid w:val="00A32E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itolodellibro">
    <w:name w:val="Book Title"/>
    <w:basedOn w:val="Carpredefinitoparagrafo"/>
    <w:uiPriority w:val="33"/>
    <w:qFormat/>
    <w:rsid w:val="00A32EE2"/>
    <w:rPr>
      <w:b/>
      <w:bCs/>
      <w:i/>
      <w:iCs/>
      <w:spacing w:val="5"/>
    </w:rPr>
  </w:style>
  <w:style w:type="paragraph" w:styleId="Sommario3">
    <w:name w:val="toc 3"/>
    <w:basedOn w:val="Normale"/>
    <w:next w:val="Normale"/>
    <w:autoRedefine/>
    <w:uiPriority w:val="39"/>
    <w:unhideWhenUsed/>
    <w:rsid w:val="00A32EE2"/>
    <w:pPr>
      <w:spacing w:after="100"/>
      <w:ind w:left="480"/>
    </w:pPr>
  </w:style>
  <w:style w:type="character" w:styleId="Enfasidelicata">
    <w:name w:val="Subtle Emphasis"/>
    <w:uiPriority w:val="19"/>
    <w:qFormat/>
    <w:rsid w:val="00A32EE2"/>
    <w:rPr>
      <w:rFonts w:eastAsia="Calibri"/>
      <w:szCs w:val="22"/>
      <w:lang w:eastAsia="en-US"/>
    </w:rPr>
  </w:style>
  <w:style w:type="paragraph" w:customStyle="1" w:styleId="Stile1">
    <w:name w:val="Stile1"/>
    <w:basedOn w:val="Normale"/>
    <w:link w:val="Stile1Carattere"/>
    <w:uiPriority w:val="99"/>
    <w:qFormat/>
    <w:rsid w:val="00A32EE2"/>
    <w:pPr>
      <w:numPr>
        <w:numId w:val="1"/>
      </w:numPr>
      <w:spacing w:before="120" w:after="60" w:line="300" w:lineRule="atLeast"/>
      <w:jc w:val="both"/>
    </w:pPr>
    <w:rPr>
      <w:sz w:val="20"/>
    </w:rPr>
  </w:style>
  <w:style w:type="character" w:customStyle="1" w:styleId="Stile1Carattere">
    <w:name w:val="Stile1 Carattere"/>
    <w:basedOn w:val="Carpredefinitoparagrafo"/>
    <w:link w:val="Stile1"/>
    <w:uiPriority w:val="99"/>
    <w:rsid w:val="00A32EE2"/>
    <w:rPr>
      <w:rFonts w:ascii="Times New Roman" w:eastAsia="Times New Roman" w:hAnsi="Times New Roman" w:cs="Times New Roman"/>
      <w:sz w:val="20"/>
      <w:szCs w:val="24"/>
      <w:lang w:eastAsia="it-IT"/>
    </w:rPr>
  </w:style>
  <w:style w:type="character" w:customStyle="1" w:styleId="Menzionenonrisolta20">
    <w:name w:val="Menzione non risolta2"/>
    <w:basedOn w:val="Carpredefinitoparagrafo"/>
    <w:uiPriority w:val="99"/>
    <w:semiHidden/>
    <w:unhideWhenUsed/>
    <w:rsid w:val="00A32EE2"/>
    <w:rPr>
      <w:color w:val="605E5C"/>
      <w:shd w:val="clear" w:color="auto" w:fill="E1DFDD"/>
    </w:rPr>
  </w:style>
  <w:style w:type="paragraph" w:styleId="Numeroelenco5">
    <w:name w:val="List Number 5"/>
    <w:basedOn w:val="Normale"/>
    <w:rsid w:val="00A32EE2"/>
    <w:pPr>
      <w:numPr>
        <w:numId w:val="2"/>
      </w:numPr>
      <w:spacing w:before="120" w:after="120"/>
      <w:jc w:val="both"/>
    </w:pPr>
    <w:rPr>
      <w:szCs w:val="20"/>
      <w:lang w:val="en-GB" w:eastAsia="en-US"/>
    </w:rPr>
  </w:style>
  <w:style w:type="paragraph" w:customStyle="1" w:styleId="PartTitle">
    <w:name w:val="PartTitle"/>
    <w:basedOn w:val="Normale"/>
    <w:next w:val="Normale"/>
    <w:rsid w:val="00A32EE2"/>
    <w:pPr>
      <w:keepNext/>
      <w:pageBreakBefore/>
      <w:spacing w:before="120" w:after="480"/>
      <w:jc w:val="center"/>
    </w:pPr>
    <w:rPr>
      <w:b/>
      <w:sz w:val="36"/>
      <w:szCs w:val="20"/>
      <w:lang w:val="en-GB" w:eastAsia="en-US"/>
    </w:rPr>
  </w:style>
  <w:style w:type="table" w:customStyle="1" w:styleId="Tabellasemplice-11">
    <w:name w:val="Tabella semplice - 11"/>
    <w:basedOn w:val="Tabellanormale"/>
    <w:uiPriority w:val="41"/>
    <w:rsid w:val="00A32EE2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ellagriglia4-colore61">
    <w:name w:val="Tabella griglia 4 - colore 61"/>
    <w:basedOn w:val="Tabellanormale"/>
    <w:uiPriority w:val="49"/>
    <w:rsid w:val="00A32EE2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ellagriglia5scura-colore61">
    <w:name w:val="Tabella griglia 5 scura - colore 61"/>
    <w:basedOn w:val="Tabellanormale"/>
    <w:uiPriority w:val="50"/>
    <w:rsid w:val="00A32EE2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customStyle="1" w:styleId="Tabellaelenco4-colore61">
    <w:name w:val="Tabella elenco 4 - colore 61"/>
    <w:basedOn w:val="Tabellanormale"/>
    <w:uiPriority w:val="49"/>
    <w:rsid w:val="00A32EE2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ellaelenco3-colore61">
    <w:name w:val="Tabella elenco 3 - colore 61"/>
    <w:basedOn w:val="Tabellanormale"/>
    <w:uiPriority w:val="48"/>
    <w:rsid w:val="00A32EE2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customStyle="1" w:styleId="Grigliatabella2">
    <w:name w:val="Griglia tabella2"/>
    <w:basedOn w:val="Tabellanormale"/>
    <w:next w:val="Grigliatabella"/>
    <w:uiPriority w:val="99"/>
    <w:rsid w:val="00A32EE2"/>
    <w:pPr>
      <w:spacing w:after="0" w:line="240" w:lineRule="auto"/>
    </w:pPr>
    <w:rPr>
      <w:rFonts w:eastAsia="Times New Roman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Tabellanormale"/>
    <w:next w:val="Grigliatabella"/>
    <w:uiPriority w:val="99"/>
    <w:rsid w:val="00A32EE2"/>
    <w:pPr>
      <w:spacing w:after="0" w:line="240" w:lineRule="auto"/>
    </w:pPr>
    <w:rPr>
      <w:rFonts w:eastAsia="Times New Roman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griglia6acolori1">
    <w:name w:val="Tabella griglia 6 a colori1"/>
    <w:basedOn w:val="Tabellanormale"/>
    <w:uiPriority w:val="51"/>
    <w:rsid w:val="00A32EE2"/>
    <w:pPr>
      <w:spacing w:after="0" w:line="240" w:lineRule="auto"/>
    </w:pPr>
    <w:rPr>
      <w:color w:val="000000" w:themeColor="text1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lagriglia1chiara1">
    <w:name w:val="Tabella griglia 1 chiara1"/>
    <w:basedOn w:val="Tabellanormale"/>
    <w:uiPriority w:val="46"/>
    <w:rsid w:val="00A32EE2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lagriglia21">
    <w:name w:val="Tabella griglia 21"/>
    <w:basedOn w:val="Tabellanormale"/>
    <w:uiPriority w:val="47"/>
    <w:rsid w:val="00A32EE2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Citazione">
    <w:name w:val="Quote"/>
    <w:basedOn w:val="Normale"/>
    <w:next w:val="Normale"/>
    <w:link w:val="CitazioneCarattere"/>
    <w:uiPriority w:val="29"/>
    <w:qFormat/>
    <w:rsid w:val="00A32EE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32EE2"/>
    <w:rPr>
      <w:rFonts w:ascii="Times New Roman" w:eastAsia="Times New Roman" w:hAnsi="Times New Roman" w:cs="Times New Roman"/>
      <w:i/>
      <w:iCs/>
      <w:color w:val="404040" w:themeColor="text1" w:themeTint="BF"/>
      <w:sz w:val="24"/>
      <w:szCs w:val="24"/>
      <w:lang w:eastAsia="it-IT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A32EE2"/>
    <w:rPr>
      <w:color w:val="605E5C"/>
      <w:shd w:val="clear" w:color="auto" w:fill="E1DFDD"/>
    </w:rPr>
  </w:style>
  <w:style w:type="character" w:customStyle="1" w:styleId="IntestazioneCarattere1">
    <w:name w:val="Intestazione Carattere1"/>
    <w:basedOn w:val="Carpredefinitoparagrafo"/>
    <w:uiPriority w:val="99"/>
    <w:semiHidden/>
    <w:rsid w:val="00A32EE2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PidipaginaCarattere1">
    <w:name w:val="Piè di pagina Carattere1"/>
    <w:basedOn w:val="Carpredefinitoparagrafo"/>
    <w:uiPriority w:val="99"/>
    <w:semiHidden/>
    <w:rsid w:val="00A32EE2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estonotaapidipaginaCarattere1">
    <w:name w:val="Testo nota a piè di pagina Carattere1"/>
    <w:basedOn w:val="Carpredefinitoparagrafo"/>
    <w:uiPriority w:val="99"/>
    <w:semiHidden/>
    <w:rsid w:val="00A32EE2"/>
    <w:rPr>
      <w:rFonts w:ascii="Times New Roman" w:eastAsia="Times New Roman" w:hAnsi="Times New Roman" w:cs="Times New Roman"/>
      <w:szCs w:val="20"/>
      <w:lang w:eastAsia="it-IT"/>
    </w:rPr>
  </w:style>
  <w:style w:type="character" w:customStyle="1" w:styleId="ParagrafoelencoCarattere">
    <w:name w:val="Paragrafo elenco Carattere"/>
    <w:link w:val="Paragrafoelenco"/>
    <w:qFormat/>
    <w:locked/>
    <w:rsid w:val="00A32EE2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intensa">
    <w:name w:val="Intense Emphasis"/>
    <w:basedOn w:val="Carpredefinitoparagrafo"/>
    <w:uiPriority w:val="21"/>
    <w:qFormat/>
    <w:rsid w:val="00A32EE2"/>
    <w:rPr>
      <w:b/>
      <w:bCs/>
      <w:i/>
      <w:iCs/>
      <w:color w:val="4472C4" w:themeColor="accent1"/>
    </w:rPr>
  </w:style>
  <w:style w:type="table" w:customStyle="1" w:styleId="TableNormal">
    <w:name w:val="Table Normal"/>
    <w:uiPriority w:val="2"/>
    <w:semiHidden/>
    <w:unhideWhenUsed/>
    <w:qFormat/>
    <w:rsid w:val="00A32EE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A32EE2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Standard">
    <w:name w:val="Standard"/>
    <w:rsid w:val="00A32EE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30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36663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8626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998226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86619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8374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9964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6072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585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17495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0548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331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5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9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3354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69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6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45397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83325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9145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304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028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33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0030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880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5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2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302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339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16869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2963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4781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69671">
          <w:marLeft w:val="18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418698">
          <w:marLeft w:val="18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264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945373">
          <w:marLeft w:val="18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81720">
          <w:marLeft w:val="18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2430">
          <w:marLeft w:val="18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734621">
          <w:marLeft w:val="18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1501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92288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52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39943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6897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8759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04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21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7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77831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1474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6657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66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0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0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43130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659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2681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0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www.regione.abruzzo.it/content/programma-di-sviluppo-rurale-2014-2020-psr-e-transizione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2F8C2F36-EEB3-40A3-9BF5-EB2A4BA58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10</Pages>
  <Words>3467</Words>
  <Characters>19762</Characters>
  <Application>Microsoft Office Word</Application>
  <DocSecurity>0</DocSecurity>
  <Lines>164</Lines>
  <Paragraphs>46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PSR ABRUZZO 2014-2020 Report informativo sul Tasso di errore nello sviluppo rurale</dc:subject>
  <dc:creator>Maria Rosaria Di Renzo</dc:creator>
  <cp:keywords/>
  <dc:description/>
  <cp:lastModifiedBy>Maria Rosaria Di Renzo</cp:lastModifiedBy>
  <cp:revision>4</cp:revision>
  <cp:lastPrinted>2024-11-18T12:39:00Z</cp:lastPrinted>
  <dcterms:created xsi:type="dcterms:W3CDTF">2024-11-18T13:04:00Z</dcterms:created>
  <dcterms:modified xsi:type="dcterms:W3CDTF">2024-11-18T15:40:00Z</dcterms:modified>
</cp:coreProperties>
</file>